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39C" w:rsidRPr="0088080A" w:rsidRDefault="0026039C" w:rsidP="003F12D9">
      <w:pPr>
        <w:pStyle w:val="Prrafodelista"/>
        <w:numPr>
          <w:ilvl w:val="0"/>
          <w:numId w:val="15"/>
        </w:numPr>
        <w:ind w:left="284" w:hanging="284"/>
        <w:jc w:val="both"/>
        <w:rPr>
          <w:rFonts w:ascii="Times New Roman" w:hAnsi="Times New Roman"/>
          <w:b/>
          <w:sz w:val="22"/>
          <w:szCs w:val="22"/>
          <w:lang w:val="es-CO"/>
        </w:rPr>
      </w:pPr>
      <w:r w:rsidRPr="0088080A">
        <w:rPr>
          <w:rFonts w:ascii="Times New Roman" w:hAnsi="Times New Roman"/>
          <w:b/>
          <w:sz w:val="22"/>
          <w:szCs w:val="22"/>
          <w:lang w:val="es-CO"/>
        </w:rPr>
        <w:t xml:space="preserve">INFORMACIÓN GENERAL DEL </w:t>
      </w:r>
      <w:r w:rsidR="00D9058D" w:rsidRPr="0088080A">
        <w:rPr>
          <w:rFonts w:ascii="Times New Roman" w:hAnsi="Times New Roman"/>
          <w:b/>
          <w:sz w:val="22"/>
          <w:szCs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88080A" w:rsidTr="002D140A">
        <w:trPr>
          <w:trHeight w:val="274"/>
        </w:trPr>
        <w:tc>
          <w:tcPr>
            <w:tcW w:w="1809" w:type="dxa"/>
            <w:vAlign w:val="center"/>
          </w:tcPr>
          <w:p w:rsidR="00B361C9" w:rsidRPr="0088080A" w:rsidRDefault="00B361C9"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Facultad</w:t>
            </w:r>
          </w:p>
        </w:tc>
        <w:tc>
          <w:tcPr>
            <w:tcW w:w="3544" w:type="dxa"/>
            <w:gridSpan w:val="3"/>
            <w:vAlign w:val="center"/>
          </w:tcPr>
          <w:p w:rsidR="00B361C9" w:rsidRPr="0088080A" w:rsidRDefault="005430F6"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Ciencias básicas</w:t>
            </w:r>
          </w:p>
        </w:tc>
        <w:tc>
          <w:tcPr>
            <w:tcW w:w="2410" w:type="dxa"/>
            <w:gridSpan w:val="2"/>
            <w:vAlign w:val="center"/>
          </w:tcPr>
          <w:p w:rsidR="00B361C9" w:rsidRPr="0088080A" w:rsidRDefault="00B361C9"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Fecha de Actualización</w:t>
            </w:r>
          </w:p>
        </w:tc>
        <w:tc>
          <w:tcPr>
            <w:tcW w:w="1276" w:type="dxa"/>
            <w:gridSpan w:val="2"/>
            <w:vAlign w:val="center"/>
          </w:tcPr>
          <w:p w:rsidR="00B361C9" w:rsidRPr="0088080A" w:rsidRDefault="00EF4204"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16 /02/ 20117</w:t>
            </w:r>
          </w:p>
        </w:tc>
      </w:tr>
      <w:tr w:rsidR="00B82C6C" w:rsidRPr="0088080A" w:rsidTr="002D140A">
        <w:trPr>
          <w:trHeight w:val="309"/>
        </w:trPr>
        <w:tc>
          <w:tcPr>
            <w:tcW w:w="1809" w:type="dxa"/>
            <w:shd w:val="clear" w:color="auto" w:fill="F2F2F2" w:themeFill="background1" w:themeFillShade="F2"/>
            <w:vAlign w:val="center"/>
          </w:tcPr>
          <w:p w:rsidR="00B82C6C" w:rsidRPr="0088080A" w:rsidRDefault="003F12D9"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Programa</w:t>
            </w:r>
          </w:p>
        </w:tc>
        <w:tc>
          <w:tcPr>
            <w:tcW w:w="4820" w:type="dxa"/>
            <w:gridSpan w:val="4"/>
            <w:shd w:val="clear" w:color="auto" w:fill="F2F2F2" w:themeFill="background1" w:themeFillShade="F2"/>
            <w:vAlign w:val="center"/>
          </w:tcPr>
          <w:p w:rsidR="00B82C6C" w:rsidRPr="0088080A" w:rsidRDefault="005430F6"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Química</w:t>
            </w:r>
          </w:p>
        </w:tc>
        <w:tc>
          <w:tcPr>
            <w:tcW w:w="1134" w:type="dxa"/>
            <w:shd w:val="clear" w:color="auto" w:fill="F2F2F2" w:themeFill="background1" w:themeFillShade="F2"/>
            <w:vAlign w:val="center"/>
          </w:tcPr>
          <w:p w:rsidR="00B82C6C" w:rsidRPr="0088080A" w:rsidRDefault="00B82C6C"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Semestre</w:t>
            </w:r>
          </w:p>
        </w:tc>
        <w:tc>
          <w:tcPr>
            <w:tcW w:w="1276" w:type="dxa"/>
            <w:gridSpan w:val="2"/>
            <w:shd w:val="clear" w:color="auto" w:fill="F2F2F2" w:themeFill="background1" w:themeFillShade="F2"/>
            <w:vAlign w:val="center"/>
          </w:tcPr>
          <w:p w:rsidR="00B82C6C" w:rsidRPr="0088080A" w:rsidRDefault="005430F6"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VII</w:t>
            </w:r>
          </w:p>
        </w:tc>
      </w:tr>
      <w:tr w:rsidR="00B82C6C" w:rsidRPr="0088080A" w:rsidTr="002D140A">
        <w:trPr>
          <w:trHeight w:val="320"/>
        </w:trPr>
        <w:tc>
          <w:tcPr>
            <w:tcW w:w="1809" w:type="dxa"/>
            <w:vAlign w:val="center"/>
          </w:tcPr>
          <w:p w:rsidR="00B82C6C" w:rsidRPr="0088080A" w:rsidRDefault="00762DB3"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Nombre</w:t>
            </w:r>
            <w:r w:rsidR="00B82C6C" w:rsidRPr="0088080A">
              <w:rPr>
                <w:rFonts w:ascii="Times New Roman" w:hAnsi="Times New Roman"/>
                <w:b/>
                <w:sz w:val="22"/>
                <w:szCs w:val="22"/>
                <w:lang w:val="es-CO"/>
              </w:rPr>
              <w:t xml:space="preserve"> </w:t>
            </w:r>
          </w:p>
        </w:tc>
        <w:tc>
          <w:tcPr>
            <w:tcW w:w="4820" w:type="dxa"/>
            <w:gridSpan w:val="4"/>
            <w:vAlign w:val="center"/>
          </w:tcPr>
          <w:p w:rsidR="00B82C6C" w:rsidRPr="0088080A" w:rsidRDefault="00FE13D4" w:rsidP="00D66EA5">
            <w:pPr>
              <w:spacing w:line="276" w:lineRule="auto"/>
              <w:rPr>
                <w:rFonts w:ascii="Times New Roman" w:hAnsi="Times New Roman"/>
                <w:sz w:val="22"/>
                <w:szCs w:val="22"/>
                <w:lang w:val="es-CO"/>
              </w:rPr>
            </w:pPr>
            <w:r>
              <w:rPr>
                <w:rFonts w:ascii="Times New Roman" w:hAnsi="Times New Roman"/>
                <w:sz w:val="22"/>
                <w:szCs w:val="22"/>
                <w:lang w:val="es-CO"/>
              </w:rPr>
              <w:t>Química Inorgánica II</w:t>
            </w:r>
          </w:p>
        </w:tc>
        <w:tc>
          <w:tcPr>
            <w:tcW w:w="1134" w:type="dxa"/>
            <w:vAlign w:val="center"/>
          </w:tcPr>
          <w:p w:rsidR="00B82C6C" w:rsidRPr="0088080A" w:rsidRDefault="00B82C6C"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Código</w:t>
            </w:r>
          </w:p>
        </w:tc>
        <w:tc>
          <w:tcPr>
            <w:tcW w:w="1276" w:type="dxa"/>
            <w:gridSpan w:val="2"/>
            <w:vAlign w:val="center"/>
          </w:tcPr>
          <w:p w:rsidR="00B82C6C" w:rsidRPr="0088080A" w:rsidRDefault="005430F6" w:rsidP="00D66EA5">
            <w:pPr>
              <w:spacing w:line="276" w:lineRule="auto"/>
              <w:rPr>
                <w:rFonts w:ascii="Times New Roman" w:hAnsi="Times New Roman"/>
                <w:sz w:val="22"/>
                <w:szCs w:val="22"/>
                <w:lang w:val="es-CO"/>
              </w:rPr>
            </w:pPr>
            <w:r w:rsidRPr="0088080A">
              <w:rPr>
                <w:rFonts w:ascii="Times New Roman" w:hAnsi="Times New Roman"/>
                <w:sz w:val="22"/>
                <w:szCs w:val="22"/>
              </w:rPr>
              <w:t>23208</w:t>
            </w:r>
          </w:p>
        </w:tc>
      </w:tr>
      <w:tr w:rsidR="00B82C6C" w:rsidRPr="0088080A" w:rsidTr="002D140A">
        <w:trPr>
          <w:trHeight w:val="320"/>
        </w:trPr>
        <w:tc>
          <w:tcPr>
            <w:tcW w:w="1809" w:type="dxa"/>
            <w:shd w:val="clear" w:color="auto" w:fill="F2F2F2" w:themeFill="background1" w:themeFillShade="F2"/>
            <w:vAlign w:val="center"/>
          </w:tcPr>
          <w:p w:rsidR="00B82C6C" w:rsidRPr="0088080A" w:rsidRDefault="00B82C6C"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Prerrequisitos</w:t>
            </w:r>
          </w:p>
        </w:tc>
        <w:tc>
          <w:tcPr>
            <w:tcW w:w="4820" w:type="dxa"/>
            <w:gridSpan w:val="4"/>
            <w:shd w:val="clear" w:color="auto" w:fill="F2F2F2" w:themeFill="background1" w:themeFillShade="F2"/>
            <w:vAlign w:val="center"/>
          </w:tcPr>
          <w:p w:rsidR="00B82C6C" w:rsidRPr="0088080A" w:rsidRDefault="00FE13D4" w:rsidP="00D66EA5">
            <w:pPr>
              <w:spacing w:line="276" w:lineRule="auto"/>
              <w:rPr>
                <w:rFonts w:ascii="Times New Roman" w:hAnsi="Times New Roman"/>
                <w:sz w:val="22"/>
                <w:szCs w:val="22"/>
                <w:lang w:val="es-CO"/>
              </w:rPr>
            </w:pPr>
            <w:r>
              <w:rPr>
                <w:rFonts w:ascii="Times New Roman" w:hAnsi="Times New Roman"/>
                <w:sz w:val="22"/>
                <w:szCs w:val="22"/>
                <w:lang w:val="es-CO"/>
              </w:rPr>
              <w:t>Química Inorgánica I</w:t>
            </w:r>
          </w:p>
        </w:tc>
        <w:tc>
          <w:tcPr>
            <w:tcW w:w="1134" w:type="dxa"/>
            <w:shd w:val="clear" w:color="auto" w:fill="F2F2F2" w:themeFill="background1" w:themeFillShade="F2"/>
            <w:vAlign w:val="center"/>
          </w:tcPr>
          <w:p w:rsidR="00B82C6C" w:rsidRPr="0088080A" w:rsidRDefault="00B82C6C"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Créditos</w:t>
            </w:r>
          </w:p>
        </w:tc>
        <w:tc>
          <w:tcPr>
            <w:tcW w:w="1276" w:type="dxa"/>
            <w:gridSpan w:val="2"/>
            <w:shd w:val="clear" w:color="auto" w:fill="F2F2F2" w:themeFill="background1" w:themeFillShade="F2"/>
            <w:vAlign w:val="center"/>
          </w:tcPr>
          <w:p w:rsidR="00B82C6C" w:rsidRPr="0088080A" w:rsidRDefault="00FE13D4" w:rsidP="00D66EA5">
            <w:pPr>
              <w:spacing w:line="276" w:lineRule="auto"/>
              <w:rPr>
                <w:rFonts w:ascii="Times New Roman" w:hAnsi="Times New Roman"/>
                <w:sz w:val="22"/>
                <w:szCs w:val="22"/>
                <w:lang w:val="es-CO"/>
              </w:rPr>
            </w:pPr>
            <w:r>
              <w:rPr>
                <w:rFonts w:ascii="Times New Roman" w:hAnsi="Times New Roman"/>
                <w:sz w:val="22"/>
                <w:szCs w:val="22"/>
                <w:lang w:val="es-CO"/>
              </w:rPr>
              <w:t>5</w:t>
            </w:r>
          </w:p>
        </w:tc>
      </w:tr>
      <w:tr w:rsidR="00E51041" w:rsidRPr="0088080A" w:rsidTr="002D140A">
        <w:trPr>
          <w:trHeight w:val="224"/>
        </w:trPr>
        <w:tc>
          <w:tcPr>
            <w:tcW w:w="1809" w:type="dxa"/>
            <w:vMerge w:val="restart"/>
            <w:vAlign w:val="center"/>
          </w:tcPr>
          <w:p w:rsidR="00E51041" w:rsidRPr="0088080A" w:rsidRDefault="00E51041"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Nivel</w:t>
            </w:r>
            <w:r w:rsidR="00E9463A" w:rsidRPr="0088080A">
              <w:rPr>
                <w:rFonts w:ascii="Times New Roman" w:hAnsi="Times New Roman"/>
                <w:b/>
                <w:sz w:val="22"/>
                <w:szCs w:val="22"/>
                <w:lang w:val="es-CO"/>
              </w:rPr>
              <w:t xml:space="preserve"> de Formación</w:t>
            </w:r>
          </w:p>
        </w:tc>
        <w:tc>
          <w:tcPr>
            <w:tcW w:w="1418" w:type="dxa"/>
            <w:vAlign w:val="center"/>
          </w:tcPr>
          <w:p w:rsidR="00E51041" w:rsidRPr="0088080A" w:rsidRDefault="00E51041"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 xml:space="preserve">Técnico </w:t>
            </w:r>
          </w:p>
        </w:tc>
        <w:tc>
          <w:tcPr>
            <w:tcW w:w="567" w:type="dxa"/>
            <w:vAlign w:val="center"/>
          </w:tcPr>
          <w:p w:rsidR="00E51041" w:rsidRPr="0088080A" w:rsidRDefault="00E51041" w:rsidP="00B82C6C">
            <w:pPr>
              <w:spacing w:line="276" w:lineRule="auto"/>
              <w:jc w:val="center"/>
              <w:rPr>
                <w:rFonts w:ascii="Times New Roman" w:hAnsi="Times New Roman"/>
                <w:sz w:val="22"/>
                <w:szCs w:val="22"/>
                <w:lang w:val="es-CO"/>
              </w:rPr>
            </w:pPr>
          </w:p>
        </w:tc>
        <w:tc>
          <w:tcPr>
            <w:tcW w:w="1559" w:type="dxa"/>
            <w:vAlign w:val="center"/>
          </w:tcPr>
          <w:p w:rsidR="00E51041" w:rsidRPr="0088080A" w:rsidRDefault="00E51041"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 xml:space="preserve">Profesional </w:t>
            </w:r>
          </w:p>
        </w:tc>
        <w:tc>
          <w:tcPr>
            <w:tcW w:w="1276" w:type="dxa"/>
            <w:vAlign w:val="center"/>
          </w:tcPr>
          <w:p w:rsidR="00E51041" w:rsidRPr="0088080A" w:rsidRDefault="005430F6" w:rsidP="00B82C6C">
            <w:pPr>
              <w:spacing w:line="276" w:lineRule="auto"/>
              <w:jc w:val="center"/>
              <w:rPr>
                <w:rFonts w:ascii="Times New Roman" w:hAnsi="Times New Roman"/>
                <w:sz w:val="22"/>
                <w:szCs w:val="22"/>
                <w:lang w:val="es-CO"/>
              </w:rPr>
            </w:pPr>
            <w:r w:rsidRPr="0088080A">
              <w:rPr>
                <w:rFonts w:ascii="Times New Roman" w:hAnsi="Times New Roman"/>
                <w:sz w:val="22"/>
                <w:szCs w:val="22"/>
                <w:lang w:val="es-CO"/>
              </w:rPr>
              <w:t>x</w:t>
            </w:r>
          </w:p>
        </w:tc>
        <w:tc>
          <w:tcPr>
            <w:tcW w:w="1843" w:type="dxa"/>
            <w:gridSpan w:val="2"/>
            <w:vAlign w:val="center"/>
          </w:tcPr>
          <w:p w:rsidR="00E51041" w:rsidRPr="0088080A" w:rsidRDefault="00E51041"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 xml:space="preserve">Maestría </w:t>
            </w:r>
          </w:p>
        </w:tc>
        <w:tc>
          <w:tcPr>
            <w:tcW w:w="567" w:type="dxa"/>
            <w:vAlign w:val="center"/>
          </w:tcPr>
          <w:p w:rsidR="00E51041" w:rsidRPr="0088080A" w:rsidRDefault="00E51041" w:rsidP="00B82C6C">
            <w:pPr>
              <w:spacing w:line="276" w:lineRule="auto"/>
              <w:jc w:val="center"/>
              <w:rPr>
                <w:rFonts w:ascii="Times New Roman" w:hAnsi="Times New Roman"/>
                <w:sz w:val="22"/>
                <w:szCs w:val="22"/>
                <w:lang w:val="es-CO"/>
              </w:rPr>
            </w:pPr>
          </w:p>
        </w:tc>
      </w:tr>
      <w:tr w:rsidR="00E51041" w:rsidRPr="0088080A" w:rsidTr="002D140A">
        <w:trPr>
          <w:trHeight w:val="265"/>
        </w:trPr>
        <w:tc>
          <w:tcPr>
            <w:tcW w:w="1809" w:type="dxa"/>
            <w:vMerge/>
            <w:vAlign w:val="center"/>
          </w:tcPr>
          <w:p w:rsidR="00E51041" w:rsidRPr="0088080A" w:rsidRDefault="00E51041" w:rsidP="00D66EA5">
            <w:pPr>
              <w:spacing w:line="276" w:lineRule="auto"/>
              <w:rPr>
                <w:rFonts w:ascii="Times New Roman" w:hAnsi="Times New Roman"/>
                <w:b/>
                <w:sz w:val="22"/>
                <w:szCs w:val="22"/>
                <w:lang w:val="es-CO"/>
              </w:rPr>
            </w:pPr>
          </w:p>
        </w:tc>
        <w:tc>
          <w:tcPr>
            <w:tcW w:w="1418" w:type="dxa"/>
            <w:vAlign w:val="center"/>
          </w:tcPr>
          <w:p w:rsidR="00E51041" w:rsidRPr="0088080A" w:rsidRDefault="00E51041"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Tecnológico</w:t>
            </w:r>
          </w:p>
        </w:tc>
        <w:tc>
          <w:tcPr>
            <w:tcW w:w="567" w:type="dxa"/>
            <w:vAlign w:val="center"/>
          </w:tcPr>
          <w:p w:rsidR="00E51041" w:rsidRPr="0088080A" w:rsidRDefault="00E51041" w:rsidP="00B82C6C">
            <w:pPr>
              <w:spacing w:line="276" w:lineRule="auto"/>
              <w:jc w:val="center"/>
              <w:rPr>
                <w:rFonts w:ascii="Times New Roman" w:hAnsi="Times New Roman"/>
                <w:sz w:val="22"/>
                <w:szCs w:val="22"/>
                <w:lang w:val="es-CO"/>
              </w:rPr>
            </w:pPr>
          </w:p>
        </w:tc>
        <w:tc>
          <w:tcPr>
            <w:tcW w:w="1559" w:type="dxa"/>
            <w:vAlign w:val="center"/>
          </w:tcPr>
          <w:p w:rsidR="00E51041" w:rsidRPr="0088080A" w:rsidRDefault="00E51041"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 xml:space="preserve">Especialización </w:t>
            </w:r>
          </w:p>
        </w:tc>
        <w:tc>
          <w:tcPr>
            <w:tcW w:w="1276" w:type="dxa"/>
            <w:vAlign w:val="center"/>
          </w:tcPr>
          <w:p w:rsidR="00E51041" w:rsidRPr="0088080A" w:rsidRDefault="00E51041" w:rsidP="00B82C6C">
            <w:pPr>
              <w:spacing w:line="276" w:lineRule="auto"/>
              <w:jc w:val="center"/>
              <w:rPr>
                <w:rFonts w:ascii="Times New Roman" w:hAnsi="Times New Roman"/>
                <w:sz w:val="22"/>
                <w:szCs w:val="22"/>
                <w:lang w:val="es-CO"/>
              </w:rPr>
            </w:pPr>
          </w:p>
        </w:tc>
        <w:tc>
          <w:tcPr>
            <w:tcW w:w="1843" w:type="dxa"/>
            <w:gridSpan w:val="2"/>
            <w:vAlign w:val="center"/>
          </w:tcPr>
          <w:p w:rsidR="00E51041" w:rsidRPr="0088080A" w:rsidRDefault="00E51041"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 xml:space="preserve">Doctorado </w:t>
            </w:r>
          </w:p>
        </w:tc>
        <w:tc>
          <w:tcPr>
            <w:tcW w:w="567" w:type="dxa"/>
            <w:vAlign w:val="center"/>
          </w:tcPr>
          <w:p w:rsidR="00E51041" w:rsidRPr="0088080A" w:rsidRDefault="00E51041" w:rsidP="00B82C6C">
            <w:pPr>
              <w:spacing w:line="276" w:lineRule="auto"/>
              <w:jc w:val="center"/>
              <w:rPr>
                <w:rFonts w:ascii="Times New Roman" w:hAnsi="Times New Roman"/>
                <w:sz w:val="22"/>
                <w:szCs w:val="22"/>
                <w:lang w:val="es-CO"/>
              </w:rPr>
            </w:pPr>
          </w:p>
        </w:tc>
      </w:tr>
      <w:tr w:rsidR="008E410A" w:rsidRPr="0088080A" w:rsidTr="002D140A">
        <w:trPr>
          <w:trHeight w:val="103"/>
        </w:trPr>
        <w:tc>
          <w:tcPr>
            <w:tcW w:w="1809" w:type="dxa"/>
            <w:shd w:val="clear" w:color="auto" w:fill="F2F2F2" w:themeFill="background1" w:themeFillShade="F2"/>
            <w:vAlign w:val="center"/>
          </w:tcPr>
          <w:p w:rsidR="008E410A" w:rsidRPr="0088080A" w:rsidRDefault="008E410A"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 xml:space="preserve">Área de Formación </w:t>
            </w:r>
          </w:p>
        </w:tc>
        <w:tc>
          <w:tcPr>
            <w:tcW w:w="1418" w:type="dxa"/>
            <w:shd w:val="clear" w:color="auto" w:fill="F2F2F2" w:themeFill="background1" w:themeFillShade="F2"/>
            <w:vAlign w:val="center"/>
          </w:tcPr>
          <w:p w:rsidR="008E410A" w:rsidRPr="0088080A" w:rsidRDefault="008E410A" w:rsidP="00647AD2">
            <w:pPr>
              <w:spacing w:line="276" w:lineRule="auto"/>
              <w:rPr>
                <w:rFonts w:ascii="Times New Roman" w:hAnsi="Times New Roman"/>
                <w:sz w:val="22"/>
                <w:szCs w:val="22"/>
                <w:lang w:val="es-CO"/>
              </w:rPr>
            </w:pPr>
            <w:r w:rsidRPr="0088080A">
              <w:rPr>
                <w:rFonts w:ascii="Times New Roman" w:hAnsi="Times New Roman"/>
                <w:sz w:val="22"/>
                <w:szCs w:val="22"/>
                <w:lang w:val="es-CO"/>
              </w:rPr>
              <w:t>Básica</w:t>
            </w:r>
          </w:p>
        </w:tc>
        <w:tc>
          <w:tcPr>
            <w:tcW w:w="567" w:type="dxa"/>
            <w:shd w:val="clear" w:color="auto" w:fill="F2F2F2" w:themeFill="background1" w:themeFillShade="F2"/>
            <w:vAlign w:val="center"/>
          </w:tcPr>
          <w:p w:rsidR="008E410A" w:rsidRPr="0088080A" w:rsidRDefault="005430F6" w:rsidP="00647AD2">
            <w:pPr>
              <w:spacing w:line="276" w:lineRule="auto"/>
              <w:rPr>
                <w:rFonts w:ascii="Times New Roman" w:hAnsi="Times New Roman"/>
                <w:sz w:val="22"/>
                <w:szCs w:val="22"/>
                <w:lang w:val="es-CO"/>
              </w:rPr>
            </w:pPr>
            <w:r w:rsidRPr="0088080A">
              <w:rPr>
                <w:rFonts w:ascii="Times New Roman" w:hAnsi="Times New Roman"/>
                <w:sz w:val="22"/>
                <w:szCs w:val="22"/>
                <w:lang w:val="es-CO"/>
              </w:rPr>
              <w:t>x</w:t>
            </w:r>
          </w:p>
        </w:tc>
        <w:tc>
          <w:tcPr>
            <w:tcW w:w="1559" w:type="dxa"/>
            <w:shd w:val="clear" w:color="auto" w:fill="F2F2F2" w:themeFill="background1" w:themeFillShade="F2"/>
            <w:vAlign w:val="center"/>
          </w:tcPr>
          <w:p w:rsidR="008E410A" w:rsidRPr="0088080A" w:rsidRDefault="008E410A" w:rsidP="00647AD2">
            <w:pPr>
              <w:spacing w:line="276" w:lineRule="auto"/>
              <w:rPr>
                <w:rFonts w:ascii="Times New Roman" w:hAnsi="Times New Roman"/>
                <w:sz w:val="22"/>
                <w:szCs w:val="22"/>
                <w:lang w:val="es-CO"/>
              </w:rPr>
            </w:pPr>
            <w:r w:rsidRPr="0088080A">
              <w:rPr>
                <w:rFonts w:ascii="Times New Roman" w:hAnsi="Times New Roman"/>
                <w:sz w:val="22"/>
                <w:szCs w:val="22"/>
                <w:lang w:val="es-CO"/>
              </w:rPr>
              <w:t>Profesional o Disciplinar</w:t>
            </w:r>
          </w:p>
        </w:tc>
        <w:tc>
          <w:tcPr>
            <w:tcW w:w="1276" w:type="dxa"/>
            <w:shd w:val="clear" w:color="auto" w:fill="F2F2F2" w:themeFill="background1" w:themeFillShade="F2"/>
            <w:vAlign w:val="center"/>
          </w:tcPr>
          <w:p w:rsidR="008E410A" w:rsidRPr="0088080A" w:rsidRDefault="008E410A" w:rsidP="00647AD2">
            <w:pPr>
              <w:spacing w:line="276" w:lineRule="auto"/>
              <w:rPr>
                <w:rFonts w:ascii="Times New Roman" w:hAnsi="Times New Roman"/>
                <w:sz w:val="22"/>
                <w:szCs w:val="22"/>
                <w:lang w:val="es-CO"/>
              </w:rPr>
            </w:pPr>
          </w:p>
        </w:tc>
        <w:tc>
          <w:tcPr>
            <w:tcW w:w="1843" w:type="dxa"/>
            <w:gridSpan w:val="2"/>
            <w:shd w:val="clear" w:color="auto" w:fill="F2F2F2" w:themeFill="background1" w:themeFillShade="F2"/>
            <w:vAlign w:val="center"/>
          </w:tcPr>
          <w:p w:rsidR="008E410A" w:rsidRPr="0088080A" w:rsidRDefault="008E410A" w:rsidP="00647AD2">
            <w:pPr>
              <w:spacing w:line="276" w:lineRule="auto"/>
              <w:rPr>
                <w:rFonts w:ascii="Times New Roman" w:hAnsi="Times New Roman"/>
                <w:sz w:val="22"/>
                <w:szCs w:val="22"/>
                <w:lang w:val="es-CO"/>
              </w:rPr>
            </w:pPr>
            <w:r w:rsidRPr="0088080A">
              <w:rPr>
                <w:rFonts w:ascii="Times New Roman" w:hAnsi="Times New Roman"/>
                <w:sz w:val="22"/>
                <w:szCs w:val="22"/>
                <w:lang w:val="es-CO"/>
              </w:rPr>
              <w:t>Electiva</w:t>
            </w:r>
          </w:p>
        </w:tc>
        <w:tc>
          <w:tcPr>
            <w:tcW w:w="567" w:type="dxa"/>
            <w:shd w:val="clear" w:color="auto" w:fill="F2F2F2" w:themeFill="background1" w:themeFillShade="F2"/>
            <w:vAlign w:val="center"/>
          </w:tcPr>
          <w:p w:rsidR="008E410A" w:rsidRPr="0088080A" w:rsidRDefault="008E410A" w:rsidP="00647AD2">
            <w:pPr>
              <w:spacing w:line="276" w:lineRule="auto"/>
              <w:rPr>
                <w:rFonts w:ascii="Times New Roman" w:hAnsi="Times New Roman"/>
                <w:sz w:val="22"/>
                <w:szCs w:val="22"/>
                <w:lang w:val="es-CO"/>
              </w:rPr>
            </w:pPr>
          </w:p>
        </w:tc>
      </w:tr>
      <w:tr w:rsidR="00E9463A" w:rsidRPr="0088080A" w:rsidTr="002D140A">
        <w:trPr>
          <w:trHeight w:val="103"/>
        </w:trPr>
        <w:tc>
          <w:tcPr>
            <w:tcW w:w="1809" w:type="dxa"/>
            <w:vAlign w:val="center"/>
          </w:tcPr>
          <w:p w:rsidR="00E9463A" w:rsidRPr="0088080A" w:rsidRDefault="00E9463A"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Tipo de Curso</w:t>
            </w:r>
          </w:p>
        </w:tc>
        <w:tc>
          <w:tcPr>
            <w:tcW w:w="1418" w:type="dxa"/>
            <w:vAlign w:val="center"/>
          </w:tcPr>
          <w:p w:rsidR="00E9463A" w:rsidRPr="0088080A" w:rsidRDefault="00D66EA5"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Teórico</w:t>
            </w:r>
          </w:p>
        </w:tc>
        <w:tc>
          <w:tcPr>
            <w:tcW w:w="567" w:type="dxa"/>
            <w:vAlign w:val="center"/>
          </w:tcPr>
          <w:p w:rsidR="00E9463A" w:rsidRPr="0088080A" w:rsidRDefault="00E9463A" w:rsidP="00B82C6C">
            <w:pPr>
              <w:spacing w:line="276" w:lineRule="auto"/>
              <w:jc w:val="center"/>
              <w:rPr>
                <w:rFonts w:ascii="Times New Roman" w:hAnsi="Times New Roman"/>
                <w:sz w:val="22"/>
                <w:szCs w:val="22"/>
                <w:lang w:val="es-CO"/>
              </w:rPr>
            </w:pPr>
          </w:p>
        </w:tc>
        <w:tc>
          <w:tcPr>
            <w:tcW w:w="1559" w:type="dxa"/>
            <w:vAlign w:val="center"/>
          </w:tcPr>
          <w:p w:rsidR="00E9463A" w:rsidRPr="0088080A" w:rsidRDefault="00D66EA5"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Práctico</w:t>
            </w:r>
          </w:p>
        </w:tc>
        <w:tc>
          <w:tcPr>
            <w:tcW w:w="1276" w:type="dxa"/>
            <w:vAlign w:val="center"/>
          </w:tcPr>
          <w:p w:rsidR="00E9463A" w:rsidRPr="0088080A" w:rsidRDefault="00E9463A" w:rsidP="00B82C6C">
            <w:pPr>
              <w:spacing w:line="276" w:lineRule="auto"/>
              <w:jc w:val="center"/>
              <w:rPr>
                <w:rFonts w:ascii="Times New Roman" w:hAnsi="Times New Roman"/>
                <w:sz w:val="22"/>
                <w:szCs w:val="22"/>
                <w:lang w:val="es-CO"/>
              </w:rPr>
            </w:pPr>
          </w:p>
        </w:tc>
        <w:tc>
          <w:tcPr>
            <w:tcW w:w="1843" w:type="dxa"/>
            <w:gridSpan w:val="2"/>
            <w:vAlign w:val="center"/>
          </w:tcPr>
          <w:p w:rsidR="00E9463A" w:rsidRPr="0088080A" w:rsidRDefault="00D66EA5"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Teórico-práctico</w:t>
            </w:r>
          </w:p>
        </w:tc>
        <w:tc>
          <w:tcPr>
            <w:tcW w:w="567" w:type="dxa"/>
            <w:vAlign w:val="center"/>
          </w:tcPr>
          <w:p w:rsidR="00E9463A" w:rsidRPr="0088080A" w:rsidRDefault="00EF4204" w:rsidP="00B82C6C">
            <w:pPr>
              <w:spacing w:line="276" w:lineRule="auto"/>
              <w:jc w:val="center"/>
              <w:rPr>
                <w:rFonts w:ascii="Times New Roman" w:hAnsi="Times New Roman"/>
                <w:sz w:val="22"/>
                <w:szCs w:val="22"/>
                <w:lang w:val="es-CO"/>
              </w:rPr>
            </w:pPr>
            <w:r w:rsidRPr="0088080A">
              <w:rPr>
                <w:rFonts w:ascii="Times New Roman" w:hAnsi="Times New Roman"/>
                <w:sz w:val="22"/>
                <w:szCs w:val="22"/>
                <w:lang w:val="es-CO"/>
              </w:rPr>
              <w:t>X</w:t>
            </w:r>
          </w:p>
        </w:tc>
      </w:tr>
      <w:tr w:rsidR="00D66EA5" w:rsidRPr="0088080A" w:rsidTr="002D140A">
        <w:trPr>
          <w:trHeight w:val="103"/>
        </w:trPr>
        <w:tc>
          <w:tcPr>
            <w:tcW w:w="1809" w:type="dxa"/>
            <w:shd w:val="clear" w:color="auto" w:fill="F2F2F2" w:themeFill="background1" w:themeFillShade="F2"/>
            <w:vAlign w:val="center"/>
          </w:tcPr>
          <w:p w:rsidR="00D66EA5" w:rsidRPr="0088080A" w:rsidRDefault="00D66EA5" w:rsidP="00D66EA5">
            <w:pPr>
              <w:spacing w:line="276" w:lineRule="auto"/>
              <w:rPr>
                <w:rFonts w:ascii="Times New Roman" w:hAnsi="Times New Roman"/>
                <w:b/>
                <w:sz w:val="22"/>
                <w:szCs w:val="22"/>
                <w:lang w:val="es-CO"/>
              </w:rPr>
            </w:pPr>
            <w:r w:rsidRPr="0088080A">
              <w:rPr>
                <w:rFonts w:ascii="Times New Roman" w:hAnsi="Times New Roman"/>
                <w:b/>
                <w:sz w:val="22"/>
                <w:szCs w:val="22"/>
                <w:lang w:val="es-CO"/>
              </w:rPr>
              <w:t>Modalidad</w:t>
            </w:r>
          </w:p>
        </w:tc>
        <w:tc>
          <w:tcPr>
            <w:tcW w:w="1418" w:type="dxa"/>
            <w:shd w:val="clear" w:color="auto" w:fill="F2F2F2" w:themeFill="background1" w:themeFillShade="F2"/>
            <w:vAlign w:val="center"/>
          </w:tcPr>
          <w:p w:rsidR="00D66EA5" w:rsidRPr="0088080A" w:rsidRDefault="00D66EA5"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Presencial</w:t>
            </w:r>
          </w:p>
        </w:tc>
        <w:tc>
          <w:tcPr>
            <w:tcW w:w="567" w:type="dxa"/>
            <w:shd w:val="clear" w:color="auto" w:fill="F2F2F2" w:themeFill="background1" w:themeFillShade="F2"/>
            <w:vAlign w:val="center"/>
          </w:tcPr>
          <w:p w:rsidR="00D66EA5" w:rsidRPr="0088080A" w:rsidRDefault="005430F6" w:rsidP="00B82C6C">
            <w:pPr>
              <w:spacing w:line="276" w:lineRule="auto"/>
              <w:jc w:val="center"/>
              <w:rPr>
                <w:rFonts w:ascii="Times New Roman" w:hAnsi="Times New Roman"/>
                <w:sz w:val="22"/>
                <w:szCs w:val="22"/>
                <w:lang w:val="es-CO"/>
              </w:rPr>
            </w:pPr>
            <w:r w:rsidRPr="0088080A">
              <w:rPr>
                <w:rFonts w:ascii="Times New Roman" w:hAnsi="Times New Roman"/>
                <w:sz w:val="22"/>
                <w:szCs w:val="22"/>
                <w:lang w:val="es-CO"/>
              </w:rPr>
              <w:t>x</w:t>
            </w:r>
          </w:p>
        </w:tc>
        <w:tc>
          <w:tcPr>
            <w:tcW w:w="1559" w:type="dxa"/>
            <w:shd w:val="clear" w:color="auto" w:fill="F2F2F2" w:themeFill="background1" w:themeFillShade="F2"/>
            <w:vAlign w:val="center"/>
          </w:tcPr>
          <w:p w:rsidR="00D66EA5" w:rsidRPr="0088080A" w:rsidRDefault="00D66EA5"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Virtual</w:t>
            </w:r>
          </w:p>
        </w:tc>
        <w:tc>
          <w:tcPr>
            <w:tcW w:w="1276" w:type="dxa"/>
            <w:shd w:val="clear" w:color="auto" w:fill="F2F2F2" w:themeFill="background1" w:themeFillShade="F2"/>
            <w:vAlign w:val="center"/>
          </w:tcPr>
          <w:p w:rsidR="00D66EA5" w:rsidRPr="0088080A" w:rsidRDefault="00D66EA5" w:rsidP="00B82C6C">
            <w:pPr>
              <w:spacing w:line="276" w:lineRule="auto"/>
              <w:jc w:val="center"/>
              <w:rPr>
                <w:rFonts w:ascii="Times New Roman" w:hAnsi="Times New Roman"/>
                <w:sz w:val="22"/>
                <w:szCs w:val="22"/>
                <w:lang w:val="es-CO"/>
              </w:rPr>
            </w:pPr>
          </w:p>
        </w:tc>
        <w:tc>
          <w:tcPr>
            <w:tcW w:w="1843" w:type="dxa"/>
            <w:gridSpan w:val="2"/>
            <w:shd w:val="clear" w:color="auto" w:fill="F2F2F2" w:themeFill="background1" w:themeFillShade="F2"/>
            <w:vAlign w:val="center"/>
          </w:tcPr>
          <w:p w:rsidR="00D66EA5" w:rsidRPr="0088080A" w:rsidRDefault="00D66EA5" w:rsidP="00D66EA5">
            <w:pPr>
              <w:spacing w:line="276" w:lineRule="auto"/>
              <w:rPr>
                <w:rFonts w:ascii="Times New Roman" w:hAnsi="Times New Roman"/>
                <w:sz w:val="22"/>
                <w:szCs w:val="22"/>
                <w:lang w:val="es-CO"/>
              </w:rPr>
            </w:pPr>
            <w:r w:rsidRPr="0088080A">
              <w:rPr>
                <w:rFonts w:ascii="Times New Roman" w:hAnsi="Times New Roman"/>
                <w:sz w:val="22"/>
                <w:szCs w:val="22"/>
                <w:lang w:val="es-CO"/>
              </w:rPr>
              <w:t>Mixta</w:t>
            </w:r>
          </w:p>
        </w:tc>
        <w:tc>
          <w:tcPr>
            <w:tcW w:w="567" w:type="dxa"/>
            <w:shd w:val="clear" w:color="auto" w:fill="F2F2F2" w:themeFill="background1" w:themeFillShade="F2"/>
            <w:vAlign w:val="center"/>
          </w:tcPr>
          <w:p w:rsidR="00D66EA5" w:rsidRPr="0088080A" w:rsidRDefault="00D66EA5" w:rsidP="00B82C6C">
            <w:pPr>
              <w:spacing w:line="276" w:lineRule="auto"/>
              <w:jc w:val="center"/>
              <w:rPr>
                <w:rFonts w:ascii="Times New Roman" w:hAnsi="Times New Roman"/>
                <w:sz w:val="22"/>
                <w:szCs w:val="22"/>
                <w:lang w:val="es-CO"/>
              </w:rPr>
            </w:pPr>
          </w:p>
        </w:tc>
      </w:tr>
      <w:tr w:rsidR="00B82C6C" w:rsidRPr="0088080A" w:rsidTr="002D140A">
        <w:trPr>
          <w:trHeight w:val="103"/>
        </w:trPr>
        <w:tc>
          <w:tcPr>
            <w:tcW w:w="1809" w:type="dxa"/>
            <w:vAlign w:val="center"/>
          </w:tcPr>
          <w:p w:rsidR="00B82C6C" w:rsidRPr="0088080A" w:rsidRDefault="00B82C6C" w:rsidP="00B82C6C">
            <w:pPr>
              <w:rPr>
                <w:rFonts w:ascii="Times New Roman" w:hAnsi="Times New Roman"/>
                <w:b/>
                <w:sz w:val="22"/>
                <w:szCs w:val="22"/>
                <w:lang w:val="es-CO"/>
              </w:rPr>
            </w:pPr>
            <w:r w:rsidRPr="0088080A">
              <w:rPr>
                <w:rFonts w:ascii="Times New Roman" w:hAnsi="Times New Roman"/>
                <w:b/>
                <w:sz w:val="22"/>
                <w:szCs w:val="22"/>
                <w:lang w:val="es-CO"/>
              </w:rPr>
              <w:t>Horas de Acompañamiento Directo</w:t>
            </w:r>
          </w:p>
        </w:tc>
        <w:tc>
          <w:tcPr>
            <w:tcW w:w="1418" w:type="dxa"/>
            <w:vAlign w:val="center"/>
          </w:tcPr>
          <w:p w:rsidR="00B82C6C" w:rsidRPr="0088080A" w:rsidRDefault="00B82C6C" w:rsidP="00B82C6C">
            <w:pPr>
              <w:spacing w:line="276" w:lineRule="auto"/>
              <w:rPr>
                <w:rFonts w:ascii="Times New Roman" w:hAnsi="Times New Roman"/>
                <w:sz w:val="22"/>
                <w:szCs w:val="22"/>
                <w:lang w:val="es-CO"/>
              </w:rPr>
            </w:pPr>
            <w:r w:rsidRPr="0088080A">
              <w:rPr>
                <w:rFonts w:ascii="Times New Roman" w:hAnsi="Times New Roman"/>
                <w:sz w:val="22"/>
                <w:szCs w:val="22"/>
                <w:lang w:val="es-CO"/>
              </w:rPr>
              <w:t>Presencial</w:t>
            </w:r>
          </w:p>
        </w:tc>
        <w:tc>
          <w:tcPr>
            <w:tcW w:w="567" w:type="dxa"/>
            <w:vAlign w:val="center"/>
          </w:tcPr>
          <w:p w:rsidR="00B82C6C" w:rsidRPr="0088080A" w:rsidRDefault="00EF4204" w:rsidP="00B82C6C">
            <w:pPr>
              <w:spacing w:line="276" w:lineRule="auto"/>
              <w:jc w:val="center"/>
              <w:rPr>
                <w:rFonts w:ascii="Times New Roman" w:hAnsi="Times New Roman"/>
                <w:sz w:val="22"/>
                <w:szCs w:val="22"/>
                <w:lang w:val="es-CO"/>
              </w:rPr>
            </w:pPr>
            <w:r w:rsidRPr="0088080A">
              <w:rPr>
                <w:rFonts w:ascii="Times New Roman" w:hAnsi="Times New Roman"/>
                <w:sz w:val="22"/>
                <w:szCs w:val="22"/>
                <w:lang w:val="es-CO"/>
              </w:rPr>
              <w:t>x</w:t>
            </w:r>
          </w:p>
        </w:tc>
        <w:tc>
          <w:tcPr>
            <w:tcW w:w="1559" w:type="dxa"/>
            <w:vAlign w:val="center"/>
          </w:tcPr>
          <w:p w:rsidR="00B82C6C" w:rsidRPr="0088080A" w:rsidRDefault="00B82C6C" w:rsidP="00B82C6C">
            <w:pPr>
              <w:spacing w:line="276" w:lineRule="auto"/>
              <w:rPr>
                <w:rFonts w:ascii="Times New Roman" w:hAnsi="Times New Roman"/>
                <w:sz w:val="22"/>
                <w:szCs w:val="22"/>
                <w:lang w:val="es-CO"/>
              </w:rPr>
            </w:pPr>
            <w:r w:rsidRPr="0088080A">
              <w:rPr>
                <w:rFonts w:ascii="Times New Roman" w:hAnsi="Times New Roman"/>
                <w:sz w:val="22"/>
                <w:szCs w:val="22"/>
                <w:lang w:val="es-CO"/>
              </w:rPr>
              <w:t>Virtual</w:t>
            </w:r>
          </w:p>
        </w:tc>
        <w:tc>
          <w:tcPr>
            <w:tcW w:w="1276" w:type="dxa"/>
            <w:vAlign w:val="center"/>
          </w:tcPr>
          <w:p w:rsidR="00B82C6C" w:rsidRPr="0088080A" w:rsidRDefault="00B82C6C" w:rsidP="00B82C6C">
            <w:pPr>
              <w:spacing w:line="276" w:lineRule="auto"/>
              <w:rPr>
                <w:rFonts w:ascii="Times New Roman" w:hAnsi="Times New Roman"/>
                <w:sz w:val="22"/>
                <w:szCs w:val="22"/>
                <w:lang w:val="es-CO"/>
              </w:rPr>
            </w:pPr>
          </w:p>
        </w:tc>
        <w:tc>
          <w:tcPr>
            <w:tcW w:w="1843" w:type="dxa"/>
            <w:gridSpan w:val="2"/>
            <w:vAlign w:val="center"/>
          </w:tcPr>
          <w:p w:rsidR="00B82C6C" w:rsidRPr="00FE13D4" w:rsidRDefault="00B82C6C" w:rsidP="00B82C6C">
            <w:pPr>
              <w:spacing w:line="276" w:lineRule="auto"/>
              <w:rPr>
                <w:rFonts w:ascii="Times New Roman" w:hAnsi="Times New Roman"/>
                <w:sz w:val="22"/>
                <w:szCs w:val="22"/>
                <w:lang w:val="es-CO"/>
              </w:rPr>
            </w:pPr>
            <w:r w:rsidRPr="00FE13D4">
              <w:rPr>
                <w:rFonts w:ascii="Times New Roman" w:hAnsi="Times New Roman"/>
                <w:sz w:val="22"/>
                <w:szCs w:val="22"/>
                <w:lang w:val="es-CO"/>
              </w:rPr>
              <w:t>Horas de Trabajo Independiente</w:t>
            </w:r>
          </w:p>
        </w:tc>
        <w:tc>
          <w:tcPr>
            <w:tcW w:w="567" w:type="dxa"/>
            <w:vAlign w:val="center"/>
          </w:tcPr>
          <w:p w:rsidR="00B82C6C" w:rsidRPr="0088080A" w:rsidRDefault="00B82C6C" w:rsidP="00B82C6C">
            <w:pPr>
              <w:spacing w:line="276" w:lineRule="auto"/>
              <w:rPr>
                <w:rFonts w:ascii="Times New Roman" w:hAnsi="Times New Roman"/>
                <w:sz w:val="22"/>
                <w:szCs w:val="22"/>
                <w:lang w:val="es-CO"/>
              </w:rPr>
            </w:pPr>
          </w:p>
        </w:tc>
      </w:tr>
    </w:tbl>
    <w:p w:rsidR="00B361C9" w:rsidRPr="0088080A" w:rsidRDefault="00B361C9" w:rsidP="00B361C9">
      <w:pPr>
        <w:rPr>
          <w:rFonts w:ascii="Times New Roman" w:hAnsi="Times New Roman"/>
          <w:b/>
          <w:sz w:val="22"/>
          <w:szCs w:val="22"/>
        </w:rPr>
      </w:pPr>
    </w:p>
    <w:p w:rsidR="00B361C9" w:rsidRPr="0088080A" w:rsidRDefault="00B361C9" w:rsidP="00B361C9">
      <w:pPr>
        <w:pStyle w:val="Prrafodelista"/>
        <w:ind w:left="284"/>
        <w:rPr>
          <w:rFonts w:ascii="Times New Roman" w:hAnsi="Times New Roman"/>
          <w:b/>
          <w:sz w:val="22"/>
          <w:szCs w:val="22"/>
        </w:rPr>
      </w:pPr>
    </w:p>
    <w:p w:rsidR="00C60D0D" w:rsidRPr="0088080A" w:rsidRDefault="00E94F27" w:rsidP="003F12D9">
      <w:pPr>
        <w:pStyle w:val="Prrafodelista"/>
        <w:numPr>
          <w:ilvl w:val="0"/>
          <w:numId w:val="15"/>
        </w:numPr>
        <w:ind w:left="284" w:hanging="284"/>
        <w:rPr>
          <w:rFonts w:ascii="Times New Roman" w:hAnsi="Times New Roman"/>
          <w:b/>
          <w:sz w:val="22"/>
          <w:szCs w:val="22"/>
        </w:rPr>
      </w:pPr>
      <w:r w:rsidRPr="0088080A">
        <w:rPr>
          <w:rFonts w:ascii="Times New Roman" w:hAnsi="Times New Roman"/>
          <w:b/>
          <w:sz w:val="22"/>
          <w:szCs w:val="22"/>
        </w:rPr>
        <w:t xml:space="preserve">DESCRIPCIÓN </w:t>
      </w:r>
      <w:r w:rsidR="003F12D9" w:rsidRPr="0088080A">
        <w:rPr>
          <w:rFonts w:ascii="Times New Roman" w:hAnsi="Times New Roman"/>
          <w:b/>
          <w:sz w:val="22"/>
          <w:szCs w:val="22"/>
          <w:lang w:val="es-CO"/>
        </w:rPr>
        <w:t>DEL CURSO</w:t>
      </w:r>
    </w:p>
    <w:p w:rsidR="003F12D9" w:rsidRPr="0062178D" w:rsidRDefault="003F12D9" w:rsidP="003F12D9">
      <w:pPr>
        <w:pStyle w:val="Prrafodelista"/>
        <w:ind w:left="0"/>
        <w:rPr>
          <w:rFonts w:ascii="Times New Roman" w:hAnsi="Times New Roman"/>
          <w:b/>
          <w:color w:val="FFFFFF" w:themeColor="background1"/>
        </w:rPr>
      </w:pPr>
    </w:p>
    <w:tbl>
      <w:tblPr>
        <w:tblStyle w:val="Tablaconcuadrcula"/>
        <w:tblW w:w="0" w:type="auto"/>
        <w:tblLook w:val="04A0" w:firstRow="1" w:lastRow="0" w:firstColumn="1" w:lastColumn="0" w:noHBand="0" w:noVBand="1"/>
      </w:tblPr>
      <w:tblGrid>
        <w:gridCol w:w="8828"/>
      </w:tblGrid>
      <w:tr w:rsidR="003F12D9" w:rsidRPr="0088080A" w:rsidTr="00FE13D4">
        <w:trPr>
          <w:trHeight w:val="3992"/>
        </w:trPr>
        <w:tc>
          <w:tcPr>
            <w:tcW w:w="9039" w:type="dxa"/>
            <w:shd w:val="clear" w:color="auto" w:fill="F2F2F2" w:themeFill="background1" w:themeFillShade="F2"/>
          </w:tcPr>
          <w:p w:rsidR="005430F6" w:rsidRPr="0088080A" w:rsidRDefault="00FE13D4" w:rsidP="005430F6">
            <w:pPr>
              <w:autoSpaceDE w:val="0"/>
              <w:autoSpaceDN w:val="0"/>
              <w:adjustRightInd w:val="0"/>
              <w:jc w:val="both"/>
              <w:rPr>
                <w:rFonts w:ascii="Times New Roman" w:hAnsi="Times New Roman"/>
                <w:sz w:val="22"/>
                <w:szCs w:val="22"/>
              </w:rPr>
            </w:pPr>
            <w:r w:rsidRPr="0088080A">
              <w:rPr>
                <w:rFonts w:ascii="Times New Roman" w:hAnsi="Times New Roman"/>
                <w:sz w:val="22"/>
                <w:szCs w:val="22"/>
              </w:rPr>
              <w:t>Asignatura teórica</w:t>
            </w:r>
            <w:r w:rsidR="005430F6" w:rsidRPr="0088080A">
              <w:rPr>
                <w:rFonts w:ascii="Times New Roman" w:hAnsi="Times New Roman"/>
                <w:sz w:val="22"/>
                <w:szCs w:val="22"/>
              </w:rPr>
              <w:t xml:space="preserve"> practica integrada por diversas unidades que analizan, sintetizan y describen aspectos sobre química de coordinación y estructura; teorías de enlace en los compuestos de coordinación; algunas propiedades de os compuestos de coordinación, preparación y reacciones de los compuestos de coordinación; velocidad y mecanismos de las reacciones de los compuestos de coordinación e introducción a la química inorgánica.  </w:t>
            </w:r>
          </w:p>
          <w:p w:rsidR="005430F6" w:rsidRPr="0088080A" w:rsidRDefault="005430F6" w:rsidP="005430F6">
            <w:pPr>
              <w:autoSpaceDE w:val="0"/>
              <w:autoSpaceDN w:val="0"/>
              <w:adjustRightInd w:val="0"/>
              <w:jc w:val="both"/>
              <w:rPr>
                <w:rFonts w:ascii="Times New Roman" w:hAnsi="Times New Roman"/>
                <w:sz w:val="22"/>
                <w:szCs w:val="22"/>
              </w:rPr>
            </w:pPr>
            <w:r w:rsidRPr="0088080A">
              <w:rPr>
                <w:rFonts w:ascii="Times New Roman" w:hAnsi="Times New Roman"/>
                <w:sz w:val="22"/>
                <w:szCs w:val="22"/>
              </w:rPr>
              <w:t>Temas que le permiten al estudiante del Programa de Química un conocimiento más avanzado en esta área.</w:t>
            </w:r>
          </w:p>
          <w:p w:rsidR="005430F6" w:rsidRPr="0088080A" w:rsidRDefault="005430F6" w:rsidP="005430F6">
            <w:pPr>
              <w:autoSpaceDE w:val="0"/>
              <w:autoSpaceDN w:val="0"/>
              <w:adjustRightInd w:val="0"/>
              <w:jc w:val="both"/>
              <w:rPr>
                <w:rFonts w:ascii="Times New Roman" w:hAnsi="Times New Roman"/>
                <w:sz w:val="22"/>
                <w:szCs w:val="22"/>
              </w:rPr>
            </w:pPr>
            <w:r w:rsidRPr="0088080A">
              <w:rPr>
                <w:rFonts w:ascii="Times New Roman" w:hAnsi="Times New Roman"/>
                <w:sz w:val="22"/>
                <w:szCs w:val="22"/>
              </w:rPr>
              <w:t xml:space="preserve">Se impartirá este conocimiento mediante ayudas didácticas y exposiciones que se concatenaran con la realización de prácticas de laboratorio que proporcionaran habilidades y destrezas en los estudiantes, para el afianzamiento de su perfil profesional y ocupacional. </w:t>
            </w:r>
          </w:p>
          <w:p w:rsidR="005430F6" w:rsidRPr="0088080A" w:rsidRDefault="005430F6" w:rsidP="005430F6">
            <w:pPr>
              <w:pStyle w:val="Sangra2detindependiente"/>
              <w:tabs>
                <w:tab w:val="clear" w:pos="360"/>
                <w:tab w:val="left" w:pos="7938"/>
                <w:tab w:val="left" w:pos="12758"/>
              </w:tabs>
              <w:ind w:left="708" w:firstLine="0"/>
              <w:rPr>
                <w:rFonts w:ascii="Times New Roman" w:hAnsi="Times New Roman"/>
                <w:sz w:val="22"/>
                <w:szCs w:val="22"/>
              </w:rPr>
            </w:pPr>
            <w:r w:rsidRPr="0088080A">
              <w:rPr>
                <w:rFonts w:ascii="Times New Roman" w:hAnsi="Times New Roman"/>
                <w:sz w:val="22"/>
                <w:szCs w:val="22"/>
              </w:rPr>
              <w:t>La química inorgánica II está asociada a otras asignaturas que se encuentran en plan de estudio del Programa de Química, tales como: Fisicoquímica, Química analítica, Química Cuántica, y espectroscopia.</w:t>
            </w:r>
          </w:p>
          <w:p w:rsidR="003F12D9" w:rsidRPr="0088080A" w:rsidRDefault="005430F6" w:rsidP="00FE13D4">
            <w:pPr>
              <w:widowControl w:val="0"/>
              <w:spacing w:line="288" w:lineRule="auto"/>
              <w:jc w:val="both"/>
              <w:rPr>
                <w:rFonts w:ascii="Times New Roman" w:hAnsi="Times New Roman"/>
                <w:sz w:val="22"/>
                <w:szCs w:val="22"/>
              </w:rPr>
            </w:pPr>
            <w:r w:rsidRPr="0088080A">
              <w:rPr>
                <w:rFonts w:ascii="Times New Roman" w:hAnsi="Times New Roman"/>
                <w:sz w:val="22"/>
                <w:szCs w:val="22"/>
              </w:rPr>
              <w:t xml:space="preserve">La Química Inorgánica se proyecta a campos como la Química industrial, la Química Ambiental, entre otros. </w:t>
            </w:r>
          </w:p>
        </w:tc>
      </w:tr>
    </w:tbl>
    <w:p w:rsidR="00A81489" w:rsidRDefault="00A81489" w:rsidP="00A81489">
      <w:pPr>
        <w:ind w:left="360"/>
        <w:rPr>
          <w:rFonts w:ascii="Times New Roman" w:hAnsi="Times New Roman"/>
          <w:b/>
          <w:sz w:val="22"/>
          <w:szCs w:val="22"/>
        </w:rPr>
      </w:pPr>
    </w:p>
    <w:p w:rsidR="003F12D9" w:rsidRPr="00A81489" w:rsidRDefault="003F12D9" w:rsidP="00A81489">
      <w:pPr>
        <w:pStyle w:val="Prrafodelista"/>
        <w:numPr>
          <w:ilvl w:val="0"/>
          <w:numId w:val="15"/>
        </w:numPr>
        <w:rPr>
          <w:rFonts w:ascii="Times New Roman" w:hAnsi="Times New Roman"/>
          <w:b/>
          <w:sz w:val="22"/>
          <w:szCs w:val="22"/>
        </w:rPr>
      </w:pPr>
      <w:r w:rsidRPr="00A81489">
        <w:rPr>
          <w:rFonts w:ascii="Times New Roman" w:hAnsi="Times New Roman"/>
          <w:b/>
          <w:sz w:val="22"/>
          <w:szCs w:val="22"/>
        </w:rPr>
        <w:t xml:space="preserve">JUSTIFICACIÓN </w:t>
      </w:r>
      <w:r w:rsidRPr="00A81489">
        <w:rPr>
          <w:rFonts w:ascii="Times New Roman" w:hAnsi="Times New Roman"/>
          <w:b/>
          <w:sz w:val="22"/>
          <w:szCs w:val="22"/>
          <w:lang w:val="es-CO"/>
        </w:rPr>
        <w:t>DEL CURSO</w:t>
      </w:r>
    </w:p>
    <w:p w:rsidR="003F12D9" w:rsidRPr="0088080A" w:rsidRDefault="003F12D9" w:rsidP="003F12D9">
      <w:pPr>
        <w:pStyle w:val="Prrafodelista"/>
        <w:ind w:left="0"/>
        <w:rPr>
          <w:rFonts w:ascii="Times New Roman" w:hAnsi="Times New Roman"/>
          <w:b/>
          <w:sz w:val="22"/>
          <w:szCs w:val="22"/>
        </w:rPr>
      </w:pPr>
    </w:p>
    <w:tbl>
      <w:tblPr>
        <w:tblStyle w:val="Tablaconcuadrcula"/>
        <w:tblW w:w="0" w:type="auto"/>
        <w:tblLook w:val="04A0" w:firstRow="1" w:lastRow="0" w:firstColumn="1" w:lastColumn="0" w:noHBand="0" w:noVBand="1"/>
      </w:tblPr>
      <w:tblGrid>
        <w:gridCol w:w="8828"/>
      </w:tblGrid>
      <w:tr w:rsidR="003F12D9" w:rsidRPr="0088080A" w:rsidTr="003F12D9">
        <w:trPr>
          <w:trHeight w:val="286"/>
        </w:trPr>
        <w:tc>
          <w:tcPr>
            <w:tcW w:w="9039" w:type="dxa"/>
            <w:shd w:val="clear" w:color="auto" w:fill="F2F2F2" w:themeFill="background1" w:themeFillShade="F2"/>
          </w:tcPr>
          <w:p w:rsidR="005430F6" w:rsidRPr="0088080A" w:rsidRDefault="005430F6" w:rsidP="005430F6">
            <w:pPr>
              <w:autoSpaceDE w:val="0"/>
              <w:autoSpaceDN w:val="0"/>
              <w:adjustRightInd w:val="0"/>
              <w:jc w:val="both"/>
              <w:rPr>
                <w:rFonts w:ascii="Times New Roman" w:hAnsi="Times New Roman"/>
                <w:color w:val="000000"/>
                <w:sz w:val="22"/>
                <w:szCs w:val="22"/>
              </w:rPr>
            </w:pPr>
            <w:r w:rsidRPr="0088080A">
              <w:rPr>
                <w:rFonts w:ascii="Times New Roman" w:hAnsi="Times New Roman"/>
                <w:color w:val="000000"/>
                <w:sz w:val="22"/>
                <w:szCs w:val="22"/>
              </w:rPr>
              <w:t>Se hace necesaria la enseñanza de esta disciplina en este ciclo por cuanto la adquisición de conocimientos recibidos en el primer ciclo casi exclusivamente trataba de los conceptos básicos de la Química Inorgánica, apuntando más a la química de los elementos representativos.</w:t>
            </w:r>
          </w:p>
          <w:p w:rsidR="003F12D9" w:rsidRPr="00FE13D4" w:rsidRDefault="005430F6" w:rsidP="00FE13D4">
            <w:pPr>
              <w:autoSpaceDE w:val="0"/>
              <w:autoSpaceDN w:val="0"/>
              <w:adjustRightInd w:val="0"/>
              <w:jc w:val="both"/>
              <w:rPr>
                <w:rFonts w:ascii="Times New Roman" w:hAnsi="Times New Roman"/>
                <w:b/>
                <w:sz w:val="22"/>
                <w:szCs w:val="22"/>
              </w:rPr>
            </w:pPr>
            <w:r w:rsidRPr="0088080A">
              <w:rPr>
                <w:rFonts w:ascii="Times New Roman" w:hAnsi="Times New Roman"/>
                <w:color w:val="000000"/>
                <w:sz w:val="22"/>
                <w:szCs w:val="22"/>
              </w:rPr>
              <w:t xml:space="preserve">Con los aspectos </w:t>
            </w:r>
            <w:r w:rsidR="00FE13D4" w:rsidRPr="0088080A">
              <w:rPr>
                <w:rFonts w:ascii="Times New Roman" w:hAnsi="Times New Roman"/>
                <w:color w:val="000000"/>
                <w:sz w:val="22"/>
                <w:szCs w:val="22"/>
              </w:rPr>
              <w:t>teórico-prácticos</w:t>
            </w:r>
            <w:r w:rsidRPr="0088080A">
              <w:rPr>
                <w:rFonts w:ascii="Times New Roman" w:hAnsi="Times New Roman"/>
                <w:color w:val="000000"/>
                <w:sz w:val="22"/>
                <w:szCs w:val="22"/>
              </w:rPr>
              <w:t xml:space="preserve"> a observar, se </w:t>
            </w:r>
            <w:r w:rsidR="00FE13D4" w:rsidRPr="0088080A">
              <w:rPr>
                <w:rFonts w:ascii="Times New Roman" w:hAnsi="Times New Roman"/>
                <w:color w:val="000000"/>
                <w:sz w:val="22"/>
                <w:szCs w:val="22"/>
              </w:rPr>
              <w:t>está</w:t>
            </w:r>
            <w:r w:rsidRPr="0088080A">
              <w:rPr>
                <w:rFonts w:ascii="Times New Roman" w:hAnsi="Times New Roman"/>
                <w:color w:val="000000"/>
                <w:sz w:val="22"/>
                <w:szCs w:val="22"/>
              </w:rPr>
              <w:t xml:space="preserve"> contribuyendo al perfil profesional del futuro Químico ya que estará en capacidad de discutir sobre la temática observada y comprender los esfuerzos y contribuciones científicas de esta rama de la ciencia química.</w:t>
            </w:r>
          </w:p>
        </w:tc>
      </w:tr>
    </w:tbl>
    <w:p w:rsidR="003F12D9" w:rsidRPr="0088080A" w:rsidRDefault="003F12D9" w:rsidP="003F12D9">
      <w:pPr>
        <w:pStyle w:val="Prrafodelista"/>
        <w:numPr>
          <w:ilvl w:val="0"/>
          <w:numId w:val="15"/>
        </w:numPr>
        <w:ind w:left="284" w:hanging="284"/>
        <w:rPr>
          <w:rFonts w:ascii="Times New Roman" w:hAnsi="Times New Roman"/>
          <w:b/>
          <w:sz w:val="22"/>
          <w:szCs w:val="22"/>
        </w:rPr>
      </w:pPr>
      <w:r w:rsidRPr="0088080A">
        <w:rPr>
          <w:rFonts w:ascii="Times New Roman" w:hAnsi="Times New Roman"/>
          <w:b/>
          <w:sz w:val="22"/>
          <w:szCs w:val="22"/>
        </w:rPr>
        <w:lastRenderedPageBreak/>
        <w:t>PRÓPOSITO GENERAL DEL CURSO</w:t>
      </w:r>
    </w:p>
    <w:p w:rsidR="003F12D9" w:rsidRPr="0088080A" w:rsidRDefault="003F12D9" w:rsidP="00C60D0D">
      <w:pPr>
        <w:rPr>
          <w:rFonts w:ascii="Times New Roman" w:hAnsi="Times New Roman"/>
          <w:sz w:val="22"/>
          <w:szCs w:val="22"/>
        </w:rPr>
      </w:pPr>
    </w:p>
    <w:tbl>
      <w:tblPr>
        <w:tblStyle w:val="Tablaconcuadrcula"/>
        <w:tblW w:w="5000" w:type="pct"/>
        <w:tblLook w:val="04A0" w:firstRow="1" w:lastRow="0" w:firstColumn="1" w:lastColumn="0" w:noHBand="0" w:noVBand="1"/>
      </w:tblPr>
      <w:tblGrid>
        <w:gridCol w:w="8828"/>
      </w:tblGrid>
      <w:tr w:rsidR="00617BE0" w:rsidRPr="0088080A" w:rsidTr="003F12D9">
        <w:tc>
          <w:tcPr>
            <w:tcW w:w="5000" w:type="pct"/>
            <w:shd w:val="clear" w:color="auto" w:fill="F2F2F2" w:themeFill="background1" w:themeFillShade="F2"/>
          </w:tcPr>
          <w:p w:rsidR="005430F6" w:rsidRPr="0088080A" w:rsidRDefault="005430F6" w:rsidP="005430F6">
            <w:pPr>
              <w:autoSpaceDE w:val="0"/>
              <w:autoSpaceDN w:val="0"/>
              <w:adjustRightInd w:val="0"/>
              <w:jc w:val="both"/>
              <w:rPr>
                <w:rFonts w:ascii="Times New Roman" w:hAnsi="Times New Roman"/>
                <w:sz w:val="22"/>
                <w:szCs w:val="22"/>
              </w:rPr>
            </w:pPr>
            <w:r w:rsidRPr="0088080A">
              <w:rPr>
                <w:rFonts w:ascii="Times New Roman" w:hAnsi="Times New Roman"/>
                <w:sz w:val="22"/>
                <w:szCs w:val="22"/>
              </w:rPr>
              <w:t xml:space="preserve">Adquirir los conocimientos de la Química Inorgánica II que en definitiva le representen el nivel más elevado de la descripción de estructuras de compuestos de coordinación, sus propiedades, preparación y reactividad. </w:t>
            </w:r>
          </w:p>
          <w:p w:rsidR="00617BE0" w:rsidRPr="0088080A" w:rsidRDefault="005430F6" w:rsidP="00FE13D4">
            <w:pPr>
              <w:autoSpaceDE w:val="0"/>
              <w:autoSpaceDN w:val="0"/>
              <w:adjustRightInd w:val="0"/>
              <w:jc w:val="both"/>
              <w:rPr>
                <w:rFonts w:ascii="Times New Roman" w:hAnsi="Times New Roman"/>
                <w:b/>
                <w:sz w:val="22"/>
                <w:szCs w:val="22"/>
              </w:rPr>
            </w:pPr>
            <w:r w:rsidRPr="0088080A">
              <w:rPr>
                <w:rFonts w:ascii="Times New Roman" w:hAnsi="Times New Roman"/>
                <w:sz w:val="22"/>
                <w:szCs w:val="22"/>
              </w:rPr>
              <w:t>Reconocer las diferentes teorías de enlace químico aplicables a los compuestos de coordinación, así como los variados sistemas de nomenclatura de estos compuestos y afianzarse en los aspectos cinéticos y termodinámicos de los mismos.</w:t>
            </w:r>
          </w:p>
        </w:tc>
      </w:tr>
    </w:tbl>
    <w:p w:rsidR="00C60D0D" w:rsidRPr="0088080A" w:rsidRDefault="00C60D0D" w:rsidP="00C60D0D">
      <w:pPr>
        <w:rPr>
          <w:rFonts w:ascii="Times New Roman" w:hAnsi="Times New Roman"/>
          <w:b/>
          <w:sz w:val="22"/>
          <w:szCs w:val="22"/>
        </w:rPr>
      </w:pPr>
    </w:p>
    <w:p w:rsidR="003F12D9" w:rsidRPr="0088080A" w:rsidRDefault="003F12D9" w:rsidP="003F12D9">
      <w:pPr>
        <w:pStyle w:val="Prrafodelista"/>
        <w:numPr>
          <w:ilvl w:val="0"/>
          <w:numId w:val="15"/>
        </w:numPr>
        <w:ind w:left="284" w:hanging="284"/>
        <w:rPr>
          <w:rFonts w:ascii="Times New Roman" w:hAnsi="Times New Roman"/>
          <w:b/>
          <w:sz w:val="22"/>
          <w:szCs w:val="22"/>
        </w:rPr>
      </w:pPr>
      <w:r w:rsidRPr="0088080A">
        <w:rPr>
          <w:rFonts w:ascii="Times New Roman" w:hAnsi="Times New Roman"/>
          <w:b/>
          <w:sz w:val="22"/>
          <w:szCs w:val="22"/>
        </w:rPr>
        <w:t>COMPETENCIA GENERAL DEL CURSO</w:t>
      </w:r>
    </w:p>
    <w:p w:rsidR="009100CD" w:rsidRPr="0088080A" w:rsidRDefault="009100CD" w:rsidP="00C60D0D">
      <w:pPr>
        <w:rPr>
          <w:rFonts w:ascii="Times New Roman" w:hAnsi="Times New Roman"/>
          <w:sz w:val="22"/>
          <w:szCs w:val="22"/>
        </w:rPr>
      </w:pPr>
    </w:p>
    <w:tbl>
      <w:tblPr>
        <w:tblStyle w:val="Tablaconcuadrcula"/>
        <w:tblW w:w="0" w:type="auto"/>
        <w:tblLook w:val="04A0" w:firstRow="1" w:lastRow="0" w:firstColumn="1" w:lastColumn="0" w:noHBand="0" w:noVBand="1"/>
      </w:tblPr>
      <w:tblGrid>
        <w:gridCol w:w="8828"/>
      </w:tblGrid>
      <w:tr w:rsidR="009100CD" w:rsidRPr="0088080A" w:rsidTr="003F12D9">
        <w:trPr>
          <w:trHeight w:val="230"/>
        </w:trPr>
        <w:tc>
          <w:tcPr>
            <w:tcW w:w="9039" w:type="dxa"/>
            <w:shd w:val="clear" w:color="auto" w:fill="F2F2F2" w:themeFill="background1" w:themeFillShade="F2"/>
          </w:tcPr>
          <w:p w:rsidR="005430F6" w:rsidRPr="0088080A" w:rsidRDefault="005430F6" w:rsidP="005430F6">
            <w:pPr>
              <w:spacing w:line="288" w:lineRule="auto"/>
              <w:jc w:val="both"/>
              <w:rPr>
                <w:rFonts w:ascii="Times New Roman" w:hAnsi="Times New Roman"/>
                <w:sz w:val="22"/>
                <w:szCs w:val="22"/>
                <w:lang w:val="es-MX"/>
              </w:rPr>
            </w:pPr>
            <w:r w:rsidRPr="0088080A">
              <w:rPr>
                <w:rFonts w:ascii="Times New Roman" w:hAnsi="Times New Roman"/>
                <w:sz w:val="22"/>
                <w:szCs w:val="22"/>
                <w:lang w:val="es-MX"/>
              </w:rPr>
              <w:t>Utilizar las reglas de nomenclatura sistemática: Ewens Basset y Stock para nombrar complejos de metales de transición.</w:t>
            </w:r>
          </w:p>
          <w:p w:rsidR="005430F6" w:rsidRPr="0088080A" w:rsidRDefault="005430F6" w:rsidP="005430F6">
            <w:pPr>
              <w:spacing w:line="288" w:lineRule="auto"/>
              <w:jc w:val="both"/>
              <w:rPr>
                <w:rFonts w:ascii="Times New Roman" w:hAnsi="Times New Roman"/>
                <w:sz w:val="22"/>
                <w:szCs w:val="22"/>
                <w:lang w:val="es-MX"/>
              </w:rPr>
            </w:pPr>
            <w:r w:rsidRPr="0088080A">
              <w:rPr>
                <w:rFonts w:ascii="Times New Roman" w:hAnsi="Times New Roman"/>
                <w:sz w:val="22"/>
                <w:szCs w:val="22"/>
                <w:lang w:val="es-MX"/>
              </w:rPr>
              <w:t xml:space="preserve">Identificar </w:t>
            </w:r>
            <w:r w:rsidR="00FE13D4" w:rsidRPr="0088080A">
              <w:rPr>
                <w:rFonts w:ascii="Times New Roman" w:hAnsi="Times New Roman"/>
                <w:sz w:val="22"/>
                <w:szCs w:val="22"/>
                <w:lang w:val="es-MX"/>
              </w:rPr>
              <w:t>compuestos de</w:t>
            </w:r>
            <w:r w:rsidRPr="0088080A">
              <w:rPr>
                <w:rFonts w:ascii="Times New Roman" w:hAnsi="Times New Roman"/>
                <w:sz w:val="22"/>
                <w:szCs w:val="22"/>
                <w:lang w:val="es-MX"/>
              </w:rPr>
              <w:t xml:space="preserve"> coordinación mediante el uso de reacciones analítica cualitativas con reactivos específicos.</w:t>
            </w:r>
          </w:p>
          <w:p w:rsidR="005430F6" w:rsidRPr="0088080A" w:rsidRDefault="005430F6" w:rsidP="005430F6">
            <w:pPr>
              <w:spacing w:line="288" w:lineRule="auto"/>
              <w:jc w:val="both"/>
              <w:rPr>
                <w:rFonts w:ascii="Times New Roman" w:hAnsi="Times New Roman"/>
                <w:sz w:val="22"/>
                <w:szCs w:val="22"/>
                <w:lang w:val="es-MX"/>
              </w:rPr>
            </w:pPr>
            <w:r w:rsidRPr="0088080A">
              <w:rPr>
                <w:rFonts w:ascii="Times New Roman" w:hAnsi="Times New Roman"/>
                <w:sz w:val="22"/>
                <w:szCs w:val="22"/>
                <w:lang w:val="es-MX"/>
              </w:rPr>
              <w:t>Resaltar la influencia de los ligandos, la blandura o dureza de un ácido o una base, en la estabilidad de los complejos de coordinación.</w:t>
            </w:r>
          </w:p>
          <w:p w:rsidR="005430F6" w:rsidRPr="0088080A" w:rsidRDefault="005430F6" w:rsidP="005430F6">
            <w:pPr>
              <w:spacing w:line="288" w:lineRule="auto"/>
              <w:jc w:val="both"/>
              <w:rPr>
                <w:rFonts w:ascii="Times New Roman" w:hAnsi="Times New Roman"/>
                <w:sz w:val="22"/>
                <w:szCs w:val="22"/>
                <w:lang w:val="es-MX"/>
              </w:rPr>
            </w:pPr>
            <w:r w:rsidRPr="0088080A">
              <w:rPr>
                <w:rFonts w:ascii="Times New Roman" w:hAnsi="Times New Roman"/>
                <w:sz w:val="22"/>
                <w:szCs w:val="22"/>
                <w:lang w:val="es-MX"/>
              </w:rPr>
              <w:t>Aplicar correctamente las teorías de enlace químico y la serie espectro química para la caracterización de un complejo de coordinación.</w:t>
            </w:r>
          </w:p>
          <w:p w:rsidR="005430F6" w:rsidRPr="0088080A" w:rsidRDefault="005430F6" w:rsidP="005430F6">
            <w:pPr>
              <w:spacing w:line="288" w:lineRule="auto"/>
              <w:jc w:val="both"/>
              <w:rPr>
                <w:rFonts w:ascii="Times New Roman" w:hAnsi="Times New Roman"/>
                <w:sz w:val="22"/>
                <w:szCs w:val="22"/>
                <w:lang w:val="es-MX"/>
              </w:rPr>
            </w:pPr>
            <w:r w:rsidRPr="0088080A">
              <w:rPr>
                <w:rFonts w:ascii="Times New Roman" w:hAnsi="Times New Roman"/>
                <w:sz w:val="22"/>
                <w:szCs w:val="22"/>
                <w:lang w:val="es-MX"/>
              </w:rPr>
              <w:t>Relacionar los aspectos termodinámicos diversos para entender la estabilidad y reactividad de los compuestos químicos.</w:t>
            </w:r>
          </w:p>
          <w:p w:rsidR="005430F6" w:rsidRPr="0088080A" w:rsidRDefault="005430F6" w:rsidP="005430F6">
            <w:pPr>
              <w:spacing w:line="288" w:lineRule="auto"/>
              <w:jc w:val="both"/>
              <w:rPr>
                <w:rFonts w:ascii="Times New Roman" w:hAnsi="Times New Roman"/>
                <w:sz w:val="22"/>
                <w:szCs w:val="22"/>
                <w:lang w:val="es-MX"/>
              </w:rPr>
            </w:pPr>
            <w:r w:rsidRPr="0088080A">
              <w:rPr>
                <w:rFonts w:ascii="Times New Roman" w:hAnsi="Times New Roman"/>
                <w:sz w:val="22"/>
                <w:szCs w:val="22"/>
                <w:lang w:val="es-MX"/>
              </w:rPr>
              <w:t>Resaltar la influencia de la química organometálica en la industria química y farmacéutica.</w:t>
            </w:r>
          </w:p>
          <w:p w:rsidR="009100CD" w:rsidRPr="0088080A" w:rsidRDefault="009100CD" w:rsidP="003F12D9">
            <w:pPr>
              <w:jc w:val="both"/>
              <w:rPr>
                <w:rFonts w:ascii="Times New Roman" w:hAnsi="Times New Roman"/>
                <w:b/>
                <w:sz w:val="22"/>
                <w:szCs w:val="22"/>
                <w:lang w:val="es-MX"/>
              </w:rPr>
            </w:pPr>
          </w:p>
        </w:tc>
      </w:tr>
    </w:tbl>
    <w:p w:rsidR="003F12D9" w:rsidRPr="0088080A" w:rsidRDefault="003F12D9" w:rsidP="00C60D0D">
      <w:pPr>
        <w:rPr>
          <w:rFonts w:ascii="Times New Roman" w:hAnsi="Times New Roman"/>
          <w:sz w:val="22"/>
          <w:szCs w:val="22"/>
        </w:rPr>
      </w:pPr>
    </w:p>
    <w:p w:rsidR="00B75D52" w:rsidRPr="0088080A" w:rsidRDefault="00B75D52">
      <w:pPr>
        <w:rPr>
          <w:rFonts w:ascii="Times New Roman" w:hAnsi="Times New Roman"/>
          <w:sz w:val="22"/>
          <w:szCs w:val="22"/>
        </w:rPr>
        <w:sectPr w:rsidR="00B75D52" w:rsidRPr="0088080A" w:rsidSect="00055481">
          <w:headerReference w:type="default" r:id="rId8"/>
          <w:footerReference w:type="default" r:id="rId9"/>
          <w:headerReference w:type="first" r:id="rId10"/>
          <w:pgSz w:w="12240" w:h="15840"/>
          <w:pgMar w:top="1417" w:right="1701" w:bottom="1417" w:left="1701" w:header="708" w:footer="708" w:gutter="0"/>
          <w:cols w:space="708"/>
          <w:docGrid w:linePitch="360"/>
        </w:sectPr>
      </w:pPr>
    </w:p>
    <w:p w:rsidR="006F6712" w:rsidRPr="00D20D98" w:rsidRDefault="006F6712" w:rsidP="00D20D98">
      <w:pPr>
        <w:pStyle w:val="Prrafodelista"/>
        <w:numPr>
          <w:ilvl w:val="0"/>
          <w:numId w:val="15"/>
        </w:numPr>
        <w:rPr>
          <w:rFonts w:ascii="Times New Roman" w:hAnsi="Times New Roman"/>
          <w:b/>
          <w:sz w:val="22"/>
          <w:szCs w:val="22"/>
        </w:rPr>
      </w:pPr>
      <w:r w:rsidRPr="00D20D98">
        <w:rPr>
          <w:rFonts w:ascii="Times New Roman" w:hAnsi="Times New Roman"/>
          <w:b/>
          <w:sz w:val="22"/>
          <w:szCs w:val="22"/>
        </w:rPr>
        <w:lastRenderedPageBreak/>
        <w:t>PLANEACIÓN DE LAS UNIDADES DE FORMACIÓN</w:t>
      </w:r>
    </w:p>
    <w:p w:rsidR="00D20D98" w:rsidRDefault="00D20D98" w:rsidP="00D20D98">
      <w:pPr>
        <w:rPr>
          <w:rFonts w:ascii="Times New Roman" w:hAnsi="Times New Roman"/>
          <w:b/>
          <w:sz w:val="22"/>
          <w:szCs w:val="22"/>
        </w:rPr>
      </w:pPr>
    </w:p>
    <w:tbl>
      <w:tblPr>
        <w:tblStyle w:val="Tablaconcuadrcula"/>
        <w:tblW w:w="13149" w:type="dxa"/>
        <w:tblLayout w:type="fixed"/>
        <w:tblLook w:val="04A0" w:firstRow="1" w:lastRow="0" w:firstColumn="1" w:lastColumn="0" w:noHBand="0" w:noVBand="1"/>
      </w:tblPr>
      <w:tblGrid>
        <w:gridCol w:w="1413"/>
        <w:gridCol w:w="1520"/>
        <w:gridCol w:w="2987"/>
        <w:gridCol w:w="2835"/>
        <w:gridCol w:w="2977"/>
        <w:gridCol w:w="1417"/>
      </w:tblGrid>
      <w:tr w:rsidR="00D20D98" w:rsidRPr="0088080A" w:rsidTr="00D20D98">
        <w:tc>
          <w:tcPr>
            <w:tcW w:w="1413" w:type="dxa"/>
            <w:shd w:val="clear" w:color="auto" w:fill="F2F2F2" w:themeFill="background1" w:themeFillShade="F2"/>
            <w:vAlign w:val="center"/>
          </w:tcPr>
          <w:p w:rsidR="00D20D98" w:rsidRPr="0088080A" w:rsidRDefault="00D20D98" w:rsidP="00FD737D">
            <w:pPr>
              <w:rPr>
                <w:rFonts w:ascii="Times New Roman" w:hAnsi="Times New Roman"/>
                <w:b/>
                <w:sz w:val="22"/>
                <w:szCs w:val="22"/>
              </w:rPr>
            </w:pPr>
            <w:r w:rsidRPr="0088080A">
              <w:rPr>
                <w:rFonts w:ascii="Times New Roman" w:hAnsi="Times New Roman"/>
                <w:b/>
                <w:sz w:val="22"/>
                <w:szCs w:val="22"/>
              </w:rPr>
              <w:t xml:space="preserve">UNIDAD </w:t>
            </w:r>
            <w:r>
              <w:rPr>
                <w:rFonts w:ascii="Times New Roman" w:hAnsi="Times New Roman"/>
                <w:b/>
                <w:sz w:val="22"/>
                <w:szCs w:val="22"/>
              </w:rPr>
              <w:t>1</w:t>
            </w:r>
            <w:r w:rsidRPr="0088080A">
              <w:rPr>
                <w:rFonts w:ascii="Times New Roman" w:hAnsi="Times New Roman"/>
                <w:b/>
                <w:sz w:val="22"/>
                <w:szCs w:val="22"/>
              </w:rPr>
              <w:t>.</w:t>
            </w:r>
          </w:p>
        </w:tc>
        <w:tc>
          <w:tcPr>
            <w:tcW w:w="4507" w:type="dxa"/>
            <w:gridSpan w:val="2"/>
            <w:vAlign w:val="center"/>
          </w:tcPr>
          <w:p w:rsidR="00D20D98" w:rsidRPr="0088080A" w:rsidRDefault="00D20D98" w:rsidP="00FD737D">
            <w:pPr>
              <w:rPr>
                <w:rFonts w:ascii="Times New Roman" w:hAnsi="Times New Roman"/>
                <w:sz w:val="22"/>
                <w:szCs w:val="22"/>
              </w:rPr>
            </w:pPr>
            <w:r w:rsidRPr="0088080A">
              <w:rPr>
                <w:rFonts w:ascii="Times New Roman" w:hAnsi="Times New Roman"/>
                <w:b/>
                <w:bCs/>
                <w:sz w:val="22"/>
                <w:szCs w:val="22"/>
              </w:rPr>
              <w:t xml:space="preserve">SIMETRIA </w:t>
            </w:r>
            <w:r>
              <w:rPr>
                <w:rFonts w:ascii="Times New Roman" w:hAnsi="Times New Roman"/>
                <w:b/>
                <w:bCs/>
                <w:sz w:val="22"/>
                <w:szCs w:val="22"/>
              </w:rPr>
              <w:t>MOLECULAR</w:t>
            </w:r>
          </w:p>
        </w:tc>
        <w:tc>
          <w:tcPr>
            <w:tcW w:w="2835" w:type="dxa"/>
            <w:shd w:val="clear" w:color="auto" w:fill="F2F2F2" w:themeFill="background1" w:themeFillShade="F2"/>
            <w:vAlign w:val="center"/>
          </w:tcPr>
          <w:p w:rsidR="00D20D98" w:rsidRPr="0088080A" w:rsidRDefault="00D20D98" w:rsidP="00FD737D">
            <w:pPr>
              <w:rPr>
                <w:rFonts w:ascii="Times New Roman" w:hAnsi="Times New Roman"/>
                <w:b/>
                <w:sz w:val="22"/>
                <w:szCs w:val="22"/>
              </w:rPr>
            </w:pPr>
            <w:r w:rsidRPr="0088080A">
              <w:rPr>
                <w:rFonts w:ascii="Times New Roman" w:hAnsi="Times New Roman"/>
                <w:b/>
                <w:sz w:val="22"/>
                <w:szCs w:val="22"/>
              </w:rPr>
              <w:t>COMPETENCIA</w:t>
            </w:r>
          </w:p>
        </w:tc>
        <w:tc>
          <w:tcPr>
            <w:tcW w:w="4394" w:type="dxa"/>
            <w:gridSpan w:val="2"/>
            <w:vAlign w:val="center"/>
          </w:tcPr>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El estudiante desarrolla su capacidad de:</w:t>
            </w:r>
          </w:p>
          <w:p w:rsidR="00D20D98" w:rsidRPr="0088080A" w:rsidRDefault="00D20D98" w:rsidP="00FD737D">
            <w:pPr>
              <w:pStyle w:val="Default"/>
              <w:jc w:val="both"/>
              <w:rPr>
                <w:rFonts w:ascii="Times New Roman" w:hAnsi="Times New Roman" w:cs="Times New Roman"/>
                <w:sz w:val="22"/>
                <w:szCs w:val="22"/>
              </w:rPr>
            </w:pPr>
          </w:p>
          <w:p w:rsidR="00D20D98" w:rsidRPr="00285E22" w:rsidRDefault="00D20D98" w:rsidP="00285E22">
            <w:pPr>
              <w:pStyle w:val="Default"/>
              <w:jc w:val="both"/>
              <w:rPr>
                <w:rFonts w:ascii="Times New Roman" w:hAnsi="Times New Roman" w:cs="Times New Roman"/>
                <w:sz w:val="22"/>
                <w:szCs w:val="22"/>
              </w:rPr>
            </w:pPr>
            <w:r w:rsidRPr="0088080A">
              <w:rPr>
                <w:rFonts w:ascii="Times New Roman" w:hAnsi="Times New Roman" w:cs="Times New Roman"/>
                <w:sz w:val="22"/>
                <w:szCs w:val="22"/>
              </w:rPr>
              <w:t>Comprender y aplicar los conceptos básicos relacionados con la simetría mo</w:t>
            </w:r>
            <w:r w:rsidR="00285E22">
              <w:rPr>
                <w:rFonts w:ascii="Times New Roman" w:hAnsi="Times New Roman" w:cs="Times New Roman"/>
                <w:sz w:val="22"/>
                <w:szCs w:val="22"/>
              </w:rPr>
              <w:t xml:space="preserve">lecular y la teoría de grupos. </w:t>
            </w:r>
          </w:p>
        </w:tc>
      </w:tr>
      <w:tr w:rsidR="00D20D98" w:rsidRPr="0088080A" w:rsidTr="00D20D98">
        <w:tc>
          <w:tcPr>
            <w:tcW w:w="2933" w:type="dxa"/>
            <w:gridSpan w:val="2"/>
            <w:shd w:val="clear" w:color="auto" w:fill="F2F2F2" w:themeFill="background1" w:themeFillShade="F2"/>
            <w:vAlign w:val="center"/>
          </w:tcPr>
          <w:p w:rsidR="00D20D98" w:rsidRPr="0088080A" w:rsidRDefault="00D20D98" w:rsidP="00FD737D">
            <w:pPr>
              <w:jc w:val="center"/>
              <w:rPr>
                <w:rFonts w:ascii="Times New Roman" w:hAnsi="Times New Roman"/>
                <w:b/>
                <w:sz w:val="22"/>
                <w:szCs w:val="22"/>
              </w:rPr>
            </w:pPr>
            <w:r w:rsidRPr="0088080A">
              <w:rPr>
                <w:rFonts w:ascii="Times New Roman" w:hAnsi="Times New Roman"/>
                <w:b/>
                <w:sz w:val="22"/>
                <w:szCs w:val="22"/>
              </w:rPr>
              <w:t>CONTENIDOS</w:t>
            </w:r>
          </w:p>
        </w:tc>
        <w:tc>
          <w:tcPr>
            <w:tcW w:w="2987" w:type="dxa"/>
            <w:shd w:val="clear" w:color="auto" w:fill="F2F2F2" w:themeFill="background1" w:themeFillShade="F2"/>
            <w:vAlign w:val="center"/>
          </w:tcPr>
          <w:p w:rsidR="00D20D98" w:rsidRPr="0088080A" w:rsidRDefault="00D20D98" w:rsidP="00FD737D">
            <w:pPr>
              <w:jc w:val="center"/>
              <w:rPr>
                <w:rFonts w:ascii="Times New Roman" w:hAnsi="Times New Roman"/>
                <w:b/>
                <w:sz w:val="22"/>
                <w:szCs w:val="22"/>
              </w:rPr>
            </w:pPr>
            <w:r w:rsidRPr="0088080A">
              <w:rPr>
                <w:rFonts w:ascii="Times New Roman" w:hAnsi="Times New Roman"/>
                <w:b/>
                <w:sz w:val="22"/>
                <w:szCs w:val="22"/>
              </w:rPr>
              <w:t>ESTRATEGIA DIDÁCTICA</w:t>
            </w:r>
          </w:p>
        </w:tc>
        <w:tc>
          <w:tcPr>
            <w:tcW w:w="2835" w:type="dxa"/>
            <w:shd w:val="clear" w:color="auto" w:fill="F2F2F2" w:themeFill="background1" w:themeFillShade="F2"/>
            <w:vAlign w:val="center"/>
          </w:tcPr>
          <w:p w:rsidR="00D20D98" w:rsidRPr="0088080A" w:rsidRDefault="00D20D98" w:rsidP="00FD737D">
            <w:pPr>
              <w:jc w:val="center"/>
              <w:rPr>
                <w:rFonts w:ascii="Times New Roman" w:hAnsi="Times New Roman"/>
                <w:b/>
                <w:sz w:val="22"/>
                <w:szCs w:val="22"/>
              </w:rPr>
            </w:pPr>
            <w:r w:rsidRPr="0088080A">
              <w:rPr>
                <w:rFonts w:ascii="Times New Roman" w:hAnsi="Times New Roman"/>
                <w:b/>
                <w:sz w:val="22"/>
                <w:szCs w:val="22"/>
              </w:rPr>
              <w:t>INDICADORES DE LOGROS</w:t>
            </w:r>
          </w:p>
        </w:tc>
        <w:tc>
          <w:tcPr>
            <w:tcW w:w="2977" w:type="dxa"/>
            <w:shd w:val="clear" w:color="auto" w:fill="F2F2F2" w:themeFill="background1" w:themeFillShade="F2"/>
            <w:vAlign w:val="center"/>
          </w:tcPr>
          <w:p w:rsidR="00D20D98" w:rsidRPr="0088080A" w:rsidRDefault="00D20D98" w:rsidP="00FD737D">
            <w:pPr>
              <w:jc w:val="center"/>
              <w:rPr>
                <w:rFonts w:ascii="Times New Roman" w:hAnsi="Times New Roman"/>
                <w:b/>
                <w:sz w:val="22"/>
                <w:szCs w:val="22"/>
              </w:rPr>
            </w:pPr>
            <w:r w:rsidRPr="0088080A">
              <w:rPr>
                <w:rFonts w:ascii="Times New Roman" w:hAnsi="Times New Roman"/>
                <w:b/>
                <w:sz w:val="22"/>
                <w:szCs w:val="22"/>
              </w:rPr>
              <w:t>CRITERIOS DE EVALUACIÓN</w:t>
            </w:r>
          </w:p>
        </w:tc>
        <w:tc>
          <w:tcPr>
            <w:tcW w:w="1417" w:type="dxa"/>
            <w:shd w:val="clear" w:color="auto" w:fill="F2F2F2" w:themeFill="background1" w:themeFillShade="F2"/>
            <w:vAlign w:val="center"/>
          </w:tcPr>
          <w:p w:rsidR="00D20D98" w:rsidRPr="0088080A" w:rsidRDefault="00D20D98" w:rsidP="00FD737D">
            <w:pPr>
              <w:jc w:val="center"/>
              <w:rPr>
                <w:rFonts w:ascii="Times New Roman" w:hAnsi="Times New Roman"/>
                <w:b/>
                <w:sz w:val="22"/>
                <w:szCs w:val="22"/>
              </w:rPr>
            </w:pPr>
            <w:r w:rsidRPr="0088080A">
              <w:rPr>
                <w:rFonts w:ascii="Times New Roman" w:hAnsi="Times New Roman"/>
                <w:b/>
                <w:sz w:val="22"/>
                <w:szCs w:val="22"/>
              </w:rPr>
              <w:t>SEMANA</w:t>
            </w:r>
          </w:p>
        </w:tc>
      </w:tr>
      <w:tr w:rsidR="00D20D98" w:rsidRPr="0088080A" w:rsidTr="00D20D98">
        <w:tc>
          <w:tcPr>
            <w:tcW w:w="2933" w:type="dxa"/>
            <w:gridSpan w:val="2"/>
          </w:tcPr>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1. Operaciones y elementos de simetría </w:t>
            </w:r>
          </w:p>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1.1 Grupo puntual </w:t>
            </w:r>
          </w:p>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1.2 Grupos de baja y alta simetría </w:t>
            </w:r>
          </w:p>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1.3 Otros grupos </w:t>
            </w:r>
          </w:p>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1.4 Representaciones y propiedades de grupos puntuales. </w:t>
            </w:r>
          </w:p>
          <w:p w:rsidR="00D20D98" w:rsidRPr="0088080A" w:rsidRDefault="00D20D98" w:rsidP="00FD737D">
            <w:pPr>
              <w:jc w:val="both"/>
              <w:rPr>
                <w:rFonts w:ascii="Times New Roman" w:hAnsi="Times New Roman"/>
                <w:sz w:val="22"/>
                <w:szCs w:val="22"/>
              </w:rPr>
            </w:pPr>
            <w:r w:rsidRPr="0088080A">
              <w:rPr>
                <w:rFonts w:ascii="Times New Roman" w:hAnsi="Times New Roman"/>
                <w:sz w:val="22"/>
                <w:szCs w:val="22"/>
              </w:rPr>
              <w:t xml:space="preserve">1.5 Tablas de caracteres. </w:t>
            </w:r>
          </w:p>
          <w:p w:rsidR="00D20D98" w:rsidRPr="0088080A" w:rsidRDefault="00D20D98" w:rsidP="00FD737D">
            <w:pPr>
              <w:jc w:val="both"/>
              <w:rPr>
                <w:rFonts w:ascii="Times New Roman" w:hAnsi="Times New Roman"/>
                <w:sz w:val="22"/>
                <w:szCs w:val="22"/>
              </w:rPr>
            </w:pPr>
            <w:r w:rsidRPr="0088080A">
              <w:rPr>
                <w:rFonts w:ascii="Times New Roman" w:hAnsi="Times New Roman"/>
                <w:sz w:val="22"/>
                <w:szCs w:val="22"/>
              </w:rPr>
              <w:t>1.6 Aplicaciones de simetría: quiralidad, polaridad y modos vibracionales</w:t>
            </w:r>
            <w:r>
              <w:rPr>
                <w:rFonts w:ascii="Times New Roman" w:hAnsi="Times New Roman"/>
                <w:sz w:val="22"/>
                <w:szCs w:val="22"/>
              </w:rPr>
              <w:t>.</w:t>
            </w:r>
          </w:p>
        </w:tc>
        <w:tc>
          <w:tcPr>
            <w:tcW w:w="2987" w:type="dxa"/>
            <w:vAlign w:val="center"/>
          </w:tcPr>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Las clases teóricas se desarrollarán mediante cátedra magistral empleando diagramas, esquemas, apuntes, reportes, resúmenes y exposiciones. Además, se existirá el diálogo con los alumnos que tendrán participación activa, formulando o contestando preguntas abiertas y resolviendo problemas bajo la dirección del profesor. </w:t>
            </w:r>
          </w:p>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Será importante el tiempo dedicado por el estudiante al estudio fuera del aula de clase con búsquedas en bibliografía de apoyo e internet. </w:t>
            </w:r>
          </w:p>
          <w:p w:rsidR="00D20D98" w:rsidRPr="0088080A" w:rsidRDefault="00D20D98" w:rsidP="00FD737D">
            <w:pPr>
              <w:rPr>
                <w:rFonts w:ascii="Times New Roman" w:hAnsi="Times New Roman"/>
                <w:sz w:val="22"/>
                <w:szCs w:val="22"/>
                <w:lang w:val="es-CO"/>
              </w:rPr>
            </w:pPr>
          </w:p>
        </w:tc>
        <w:tc>
          <w:tcPr>
            <w:tcW w:w="2835" w:type="dxa"/>
            <w:vAlign w:val="center"/>
          </w:tcPr>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El estudiante será capaz de: </w:t>
            </w:r>
          </w:p>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Clasificar estructuralmente una molécula en su grupo puntual.</w:t>
            </w:r>
          </w:p>
          <w:p w:rsidR="00D20D98" w:rsidRPr="0088080A" w:rsidRDefault="00D20D98" w:rsidP="00FD737D">
            <w:pPr>
              <w:pStyle w:val="Default"/>
              <w:jc w:val="both"/>
              <w:rPr>
                <w:rFonts w:ascii="Times New Roman" w:hAnsi="Times New Roman" w:cs="Times New Roman"/>
                <w:sz w:val="22"/>
                <w:szCs w:val="22"/>
              </w:rPr>
            </w:pPr>
          </w:p>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Construir y clasificar representaciones reducibles e irreducibles de grupos y subgrupos.</w:t>
            </w:r>
          </w:p>
          <w:p w:rsidR="00D20D98" w:rsidRPr="0088080A" w:rsidRDefault="00D20D98" w:rsidP="00FD737D">
            <w:pPr>
              <w:pStyle w:val="Default"/>
              <w:jc w:val="both"/>
              <w:rPr>
                <w:rFonts w:ascii="Times New Roman" w:hAnsi="Times New Roman" w:cs="Times New Roman"/>
                <w:sz w:val="22"/>
                <w:szCs w:val="22"/>
              </w:rPr>
            </w:pPr>
          </w:p>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 Utilizar tablas de caracteres.</w:t>
            </w:r>
          </w:p>
          <w:p w:rsidR="00D20D98" w:rsidRPr="0088080A" w:rsidRDefault="00D20D98" w:rsidP="00FD737D">
            <w:pPr>
              <w:rPr>
                <w:rFonts w:ascii="Times New Roman" w:hAnsi="Times New Roman"/>
                <w:sz w:val="22"/>
                <w:szCs w:val="22"/>
              </w:rPr>
            </w:pPr>
          </w:p>
        </w:tc>
        <w:tc>
          <w:tcPr>
            <w:tcW w:w="2977" w:type="dxa"/>
            <w:vAlign w:val="center"/>
          </w:tcPr>
          <w:p w:rsidR="00D20D98" w:rsidRPr="0088080A" w:rsidRDefault="00D20D98"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La actividad evaluativa llevará el componente de seguimiento mediante tareas, exámenes o quices sobre temas específicos de la unidad y que harán parte de la ponderación del primer informe evaluativo del 30%, así mismo se evaluará con un parcial la unidad y hará parte del primer informe evaluativo del 30%. </w:t>
            </w:r>
          </w:p>
          <w:p w:rsidR="00D20D98" w:rsidRPr="0088080A" w:rsidRDefault="00D20D98" w:rsidP="00FD737D">
            <w:pPr>
              <w:rPr>
                <w:rFonts w:ascii="Times New Roman" w:hAnsi="Times New Roman"/>
                <w:sz w:val="22"/>
                <w:szCs w:val="22"/>
              </w:rPr>
            </w:pPr>
            <w:r w:rsidRPr="0088080A">
              <w:rPr>
                <w:rFonts w:ascii="Times New Roman" w:hAnsi="Times New Roman"/>
                <w:sz w:val="22"/>
                <w:szCs w:val="22"/>
              </w:rPr>
              <w:t>Se realizarán exposiciones de técnicas analíticas aplicadas a compuestos inorgánicos con evaluación que hará parte del informe evaluativo del 30%.</w:t>
            </w:r>
          </w:p>
        </w:tc>
        <w:tc>
          <w:tcPr>
            <w:tcW w:w="1417" w:type="dxa"/>
            <w:vAlign w:val="center"/>
          </w:tcPr>
          <w:p w:rsidR="00D20D98" w:rsidRPr="0088080A" w:rsidRDefault="00A04957" w:rsidP="00FD737D">
            <w:pPr>
              <w:rPr>
                <w:rFonts w:ascii="Times New Roman" w:hAnsi="Times New Roman"/>
                <w:sz w:val="22"/>
                <w:szCs w:val="22"/>
              </w:rPr>
            </w:pPr>
            <w:r>
              <w:rPr>
                <w:rFonts w:ascii="Times New Roman" w:hAnsi="Times New Roman"/>
                <w:sz w:val="22"/>
                <w:szCs w:val="22"/>
              </w:rPr>
              <w:t>1-4</w:t>
            </w:r>
          </w:p>
        </w:tc>
      </w:tr>
    </w:tbl>
    <w:p w:rsidR="00D20D98" w:rsidRDefault="00D20D98" w:rsidP="00D20D98">
      <w:pPr>
        <w:rPr>
          <w:rFonts w:ascii="Times New Roman" w:hAnsi="Times New Roman"/>
          <w:b/>
          <w:sz w:val="22"/>
          <w:szCs w:val="22"/>
        </w:rPr>
      </w:pPr>
    </w:p>
    <w:p w:rsidR="00D20D98" w:rsidRDefault="00D20D98" w:rsidP="00D20D98">
      <w:pPr>
        <w:rPr>
          <w:rFonts w:ascii="Times New Roman" w:hAnsi="Times New Roman"/>
          <w:b/>
          <w:sz w:val="22"/>
          <w:szCs w:val="22"/>
        </w:rPr>
      </w:pPr>
    </w:p>
    <w:p w:rsidR="00633C54" w:rsidRPr="00D20D98" w:rsidRDefault="00633C54" w:rsidP="00D20D98">
      <w:pPr>
        <w:rPr>
          <w:rFonts w:ascii="Times New Roman" w:hAnsi="Times New Roman"/>
          <w:b/>
          <w:sz w:val="22"/>
          <w:szCs w:val="22"/>
        </w:rPr>
      </w:pPr>
    </w:p>
    <w:p w:rsidR="00055481" w:rsidRPr="0088080A" w:rsidRDefault="00055481">
      <w:pPr>
        <w:rPr>
          <w:rFonts w:ascii="Times New Roman" w:hAnsi="Times New Roman"/>
          <w:sz w:val="22"/>
          <w:szCs w:val="22"/>
        </w:rPr>
      </w:pPr>
    </w:p>
    <w:tbl>
      <w:tblPr>
        <w:tblStyle w:val="Tablaconcuadrcula"/>
        <w:tblW w:w="13149" w:type="dxa"/>
        <w:tblLayout w:type="fixed"/>
        <w:tblLook w:val="04A0" w:firstRow="1" w:lastRow="0" w:firstColumn="1" w:lastColumn="0" w:noHBand="0" w:noVBand="1"/>
      </w:tblPr>
      <w:tblGrid>
        <w:gridCol w:w="1413"/>
        <w:gridCol w:w="1520"/>
        <w:gridCol w:w="2987"/>
        <w:gridCol w:w="2835"/>
        <w:gridCol w:w="2977"/>
        <w:gridCol w:w="1417"/>
      </w:tblGrid>
      <w:tr w:rsidR="006F6712" w:rsidRPr="0088080A" w:rsidTr="00633C54">
        <w:tc>
          <w:tcPr>
            <w:tcW w:w="1413" w:type="dxa"/>
            <w:shd w:val="clear" w:color="auto" w:fill="F2F2F2" w:themeFill="background1" w:themeFillShade="F2"/>
            <w:vAlign w:val="center"/>
          </w:tcPr>
          <w:p w:rsidR="006F6712" w:rsidRPr="0088080A" w:rsidRDefault="006F6712" w:rsidP="006F6712">
            <w:pPr>
              <w:rPr>
                <w:rFonts w:ascii="Times New Roman" w:hAnsi="Times New Roman"/>
                <w:b/>
                <w:sz w:val="22"/>
                <w:szCs w:val="22"/>
              </w:rPr>
            </w:pPr>
            <w:r w:rsidRPr="0088080A">
              <w:rPr>
                <w:rFonts w:ascii="Times New Roman" w:hAnsi="Times New Roman"/>
                <w:b/>
                <w:sz w:val="22"/>
                <w:szCs w:val="22"/>
              </w:rPr>
              <w:lastRenderedPageBreak/>
              <w:t xml:space="preserve">UNIDAD </w:t>
            </w:r>
            <w:r w:rsidR="00633C54">
              <w:rPr>
                <w:rFonts w:ascii="Times New Roman" w:hAnsi="Times New Roman"/>
                <w:b/>
                <w:sz w:val="22"/>
                <w:szCs w:val="22"/>
              </w:rPr>
              <w:t>2</w:t>
            </w:r>
            <w:r w:rsidRPr="0088080A">
              <w:rPr>
                <w:rFonts w:ascii="Times New Roman" w:hAnsi="Times New Roman"/>
                <w:b/>
                <w:sz w:val="22"/>
                <w:szCs w:val="22"/>
              </w:rPr>
              <w:t>.</w:t>
            </w:r>
          </w:p>
        </w:tc>
        <w:tc>
          <w:tcPr>
            <w:tcW w:w="4507" w:type="dxa"/>
            <w:gridSpan w:val="2"/>
            <w:vAlign w:val="center"/>
          </w:tcPr>
          <w:p w:rsidR="009D76B0" w:rsidRPr="0088080A" w:rsidRDefault="00633C54" w:rsidP="006F6712">
            <w:pPr>
              <w:rPr>
                <w:rFonts w:ascii="Times New Roman" w:hAnsi="Times New Roman"/>
                <w:sz w:val="22"/>
                <w:szCs w:val="22"/>
              </w:rPr>
            </w:pPr>
            <w:r w:rsidRPr="00633C54">
              <w:rPr>
                <w:rFonts w:ascii="Times New Roman" w:hAnsi="Times New Roman"/>
                <w:b/>
                <w:bCs/>
                <w:sz w:val="22"/>
                <w:szCs w:val="22"/>
              </w:rPr>
              <w:t>ESTRUCTURA E ISÓMEROS</w:t>
            </w:r>
            <w:r>
              <w:rPr>
                <w:rFonts w:ascii="Times New Roman" w:hAnsi="Times New Roman"/>
                <w:b/>
                <w:bCs/>
                <w:sz w:val="22"/>
                <w:szCs w:val="22"/>
              </w:rPr>
              <w:t xml:space="preserve"> DE COMPUESTOS DE COORDINACIÓN</w:t>
            </w:r>
          </w:p>
        </w:tc>
        <w:tc>
          <w:tcPr>
            <w:tcW w:w="2835" w:type="dxa"/>
            <w:shd w:val="clear" w:color="auto" w:fill="F2F2F2" w:themeFill="background1" w:themeFillShade="F2"/>
            <w:vAlign w:val="center"/>
          </w:tcPr>
          <w:p w:rsidR="006F6712" w:rsidRPr="0088080A" w:rsidRDefault="006F6712" w:rsidP="006F6712">
            <w:pPr>
              <w:rPr>
                <w:rFonts w:ascii="Times New Roman" w:hAnsi="Times New Roman"/>
                <w:b/>
                <w:sz w:val="22"/>
                <w:szCs w:val="22"/>
              </w:rPr>
            </w:pPr>
            <w:r w:rsidRPr="0088080A">
              <w:rPr>
                <w:rFonts w:ascii="Times New Roman" w:hAnsi="Times New Roman"/>
                <w:b/>
                <w:sz w:val="22"/>
                <w:szCs w:val="22"/>
              </w:rPr>
              <w:t>COMPETENCIA</w:t>
            </w:r>
          </w:p>
        </w:tc>
        <w:tc>
          <w:tcPr>
            <w:tcW w:w="4394" w:type="dxa"/>
            <w:gridSpan w:val="2"/>
            <w:vAlign w:val="center"/>
          </w:tcPr>
          <w:p w:rsidR="0053314D" w:rsidRPr="0088080A" w:rsidRDefault="0053314D" w:rsidP="00567DF1">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El estudiante desarrolla su capacidad de </w:t>
            </w:r>
          </w:p>
          <w:p w:rsidR="006F6712" w:rsidRPr="0088080A" w:rsidRDefault="00567DF1" w:rsidP="005D2FA9">
            <w:pPr>
              <w:pStyle w:val="Default"/>
              <w:jc w:val="both"/>
              <w:rPr>
                <w:rFonts w:ascii="Times New Roman" w:hAnsi="Times New Roman" w:cs="Times New Roman"/>
                <w:sz w:val="22"/>
                <w:szCs w:val="22"/>
              </w:rPr>
            </w:pPr>
            <w:r w:rsidRPr="0088080A">
              <w:rPr>
                <w:rFonts w:ascii="Times New Roman" w:hAnsi="Times New Roman" w:cs="Times New Roman"/>
                <w:sz w:val="22"/>
                <w:szCs w:val="22"/>
              </w:rPr>
              <w:t>r</w:t>
            </w:r>
            <w:r w:rsidR="0053314D" w:rsidRPr="0088080A">
              <w:rPr>
                <w:rFonts w:ascii="Times New Roman" w:hAnsi="Times New Roman" w:cs="Times New Roman"/>
                <w:sz w:val="22"/>
                <w:szCs w:val="22"/>
              </w:rPr>
              <w:t>econocer la importancia del desarrollo</w:t>
            </w:r>
            <w:r w:rsidRPr="0088080A">
              <w:rPr>
                <w:rFonts w:ascii="Times New Roman" w:hAnsi="Times New Roman" w:cs="Times New Roman"/>
                <w:sz w:val="22"/>
                <w:szCs w:val="22"/>
              </w:rPr>
              <w:t xml:space="preserve"> y </w:t>
            </w:r>
            <w:r w:rsidR="005D2FA9" w:rsidRPr="0088080A">
              <w:rPr>
                <w:rFonts w:ascii="Times New Roman" w:hAnsi="Times New Roman" w:cs="Times New Roman"/>
                <w:sz w:val="22"/>
                <w:szCs w:val="22"/>
              </w:rPr>
              <w:t>formación de</w:t>
            </w:r>
            <w:r w:rsidR="0053314D" w:rsidRPr="0088080A">
              <w:rPr>
                <w:rFonts w:ascii="Times New Roman" w:hAnsi="Times New Roman" w:cs="Times New Roman"/>
                <w:sz w:val="22"/>
                <w:szCs w:val="22"/>
              </w:rPr>
              <w:t xml:space="preserve"> los compuestos de coordinación</w:t>
            </w:r>
            <w:r w:rsidR="007B1404" w:rsidRPr="0088080A">
              <w:rPr>
                <w:rFonts w:ascii="Times New Roman" w:hAnsi="Times New Roman" w:cs="Times New Roman"/>
                <w:sz w:val="22"/>
                <w:szCs w:val="22"/>
              </w:rPr>
              <w:t>,</w:t>
            </w:r>
            <w:r w:rsidRPr="0088080A">
              <w:rPr>
                <w:rFonts w:ascii="Times New Roman" w:hAnsi="Times New Roman" w:cs="Times New Roman"/>
                <w:sz w:val="22"/>
                <w:szCs w:val="22"/>
              </w:rPr>
              <w:t xml:space="preserve"> su nomenclatura y diferencias isoméricas</w:t>
            </w:r>
            <w:r w:rsidR="007B1404" w:rsidRPr="0088080A">
              <w:rPr>
                <w:rFonts w:ascii="Times New Roman" w:hAnsi="Times New Roman" w:cs="Times New Roman"/>
                <w:sz w:val="22"/>
                <w:szCs w:val="22"/>
              </w:rPr>
              <w:t xml:space="preserve"> estableciendo diferencias</w:t>
            </w:r>
            <w:r w:rsidR="0053314D" w:rsidRPr="0088080A">
              <w:rPr>
                <w:rFonts w:ascii="Times New Roman" w:hAnsi="Times New Roman" w:cs="Times New Roman"/>
                <w:sz w:val="22"/>
                <w:szCs w:val="22"/>
              </w:rPr>
              <w:t xml:space="preserve">. </w:t>
            </w:r>
          </w:p>
        </w:tc>
      </w:tr>
      <w:tr w:rsidR="00242F3C" w:rsidRPr="0088080A" w:rsidTr="00633C54">
        <w:tc>
          <w:tcPr>
            <w:tcW w:w="2933" w:type="dxa"/>
            <w:gridSpan w:val="2"/>
            <w:shd w:val="clear" w:color="auto" w:fill="F2F2F2" w:themeFill="background1" w:themeFillShade="F2"/>
            <w:vAlign w:val="center"/>
          </w:tcPr>
          <w:p w:rsidR="00242F3C" w:rsidRPr="0088080A" w:rsidRDefault="00242F3C" w:rsidP="00B361C9">
            <w:pPr>
              <w:jc w:val="center"/>
              <w:rPr>
                <w:rFonts w:ascii="Times New Roman" w:hAnsi="Times New Roman"/>
                <w:b/>
                <w:sz w:val="22"/>
                <w:szCs w:val="22"/>
              </w:rPr>
            </w:pPr>
            <w:r w:rsidRPr="0088080A">
              <w:rPr>
                <w:rFonts w:ascii="Times New Roman" w:hAnsi="Times New Roman"/>
                <w:b/>
                <w:sz w:val="22"/>
                <w:szCs w:val="22"/>
              </w:rPr>
              <w:t>CONTENIDOS</w:t>
            </w:r>
          </w:p>
        </w:tc>
        <w:tc>
          <w:tcPr>
            <w:tcW w:w="2987" w:type="dxa"/>
            <w:shd w:val="clear" w:color="auto" w:fill="F2F2F2" w:themeFill="background1" w:themeFillShade="F2"/>
            <w:vAlign w:val="center"/>
          </w:tcPr>
          <w:p w:rsidR="00242F3C" w:rsidRPr="0088080A" w:rsidRDefault="00B361C9" w:rsidP="00B361C9">
            <w:pPr>
              <w:jc w:val="center"/>
              <w:rPr>
                <w:rFonts w:ascii="Times New Roman" w:hAnsi="Times New Roman"/>
                <w:b/>
                <w:sz w:val="22"/>
                <w:szCs w:val="22"/>
              </w:rPr>
            </w:pPr>
            <w:r w:rsidRPr="0088080A">
              <w:rPr>
                <w:rFonts w:ascii="Times New Roman" w:hAnsi="Times New Roman"/>
                <w:b/>
                <w:sz w:val="22"/>
                <w:szCs w:val="22"/>
              </w:rPr>
              <w:t>ESTRATEGIA DIDÁ</w:t>
            </w:r>
            <w:r w:rsidR="00242F3C" w:rsidRPr="0088080A">
              <w:rPr>
                <w:rFonts w:ascii="Times New Roman" w:hAnsi="Times New Roman"/>
                <w:b/>
                <w:sz w:val="22"/>
                <w:szCs w:val="22"/>
              </w:rPr>
              <w:t>CTICA</w:t>
            </w:r>
          </w:p>
        </w:tc>
        <w:tc>
          <w:tcPr>
            <w:tcW w:w="2835" w:type="dxa"/>
            <w:shd w:val="clear" w:color="auto" w:fill="F2F2F2" w:themeFill="background1" w:themeFillShade="F2"/>
            <w:vAlign w:val="center"/>
          </w:tcPr>
          <w:p w:rsidR="00242F3C" w:rsidRPr="0088080A" w:rsidRDefault="00242F3C" w:rsidP="00B361C9">
            <w:pPr>
              <w:jc w:val="center"/>
              <w:rPr>
                <w:rFonts w:ascii="Times New Roman" w:hAnsi="Times New Roman"/>
                <w:b/>
                <w:sz w:val="22"/>
                <w:szCs w:val="22"/>
              </w:rPr>
            </w:pPr>
            <w:r w:rsidRPr="0088080A">
              <w:rPr>
                <w:rFonts w:ascii="Times New Roman" w:hAnsi="Times New Roman"/>
                <w:b/>
                <w:sz w:val="22"/>
                <w:szCs w:val="22"/>
              </w:rPr>
              <w:t>INDICADORES DE LOGROS</w:t>
            </w:r>
          </w:p>
        </w:tc>
        <w:tc>
          <w:tcPr>
            <w:tcW w:w="2977" w:type="dxa"/>
            <w:shd w:val="clear" w:color="auto" w:fill="F2F2F2" w:themeFill="background1" w:themeFillShade="F2"/>
            <w:vAlign w:val="center"/>
          </w:tcPr>
          <w:p w:rsidR="00242F3C" w:rsidRPr="0088080A" w:rsidRDefault="00C9403B" w:rsidP="00B361C9">
            <w:pPr>
              <w:jc w:val="center"/>
              <w:rPr>
                <w:rFonts w:ascii="Times New Roman" w:hAnsi="Times New Roman"/>
                <w:b/>
                <w:sz w:val="22"/>
                <w:szCs w:val="22"/>
              </w:rPr>
            </w:pPr>
            <w:r w:rsidRPr="0088080A">
              <w:rPr>
                <w:rFonts w:ascii="Times New Roman" w:hAnsi="Times New Roman"/>
                <w:b/>
                <w:sz w:val="22"/>
                <w:szCs w:val="22"/>
              </w:rPr>
              <w:t>CRITERIOS</w:t>
            </w:r>
            <w:r w:rsidR="00B361C9" w:rsidRPr="0088080A">
              <w:rPr>
                <w:rFonts w:ascii="Times New Roman" w:hAnsi="Times New Roman"/>
                <w:b/>
                <w:sz w:val="22"/>
                <w:szCs w:val="22"/>
              </w:rPr>
              <w:t xml:space="preserve"> DE EVALUACIÓ</w:t>
            </w:r>
            <w:r w:rsidR="00242F3C" w:rsidRPr="0088080A">
              <w:rPr>
                <w:rFonts w:ascii="Times New Roman" w:hAnsi="Times New Roman"/>
                <w:b/>
                <w:sz w:val="22"/>
                <w:szCs w:val="22"/>
              </w:rPr>
              <w:t>N</w:t>
            </w:r>
          </w:p>
        </w:tc>
        <w:tc>
          <w:tcPr>
            <w:tcW w:w="1417" w:type="dxa"/>
            <w:shd w:val="clear" w:color="auto" w:fill="F2F2F2" w:themeFill="background1" w:themeFillShade="F2"/>
            <w:vAlign w:val="center"/>
          </w:tcPr>
          <w:p w:rsidR="00242F3C" w:rsidRPr="0088080A" w:rsidRDefault="00242F3C" w:rsidP="00B361C9">
            <w:pPr>
              <w:jc w:val="center"/>
              <w:rPr>
                <w:rFonts w:ascii="Times New Roman" w:hAnsi="Times New Roman"/>
                <w:b/>
                <w:sz w:val="22"/>
                <w:szCs w:val="22"/>
              </w:rPr>
            </w:pPr>
            <w:r w:rsidRPr="0088080A">
              <w:rPr>
                <w:rFonts w:ascii="Times New Roman" w:hAnsi="Times New Roman"/>
                <w:b/>
                <w:sz w:val="22"/>
                <w:szCs w:val="22"/>
              </w:rPr>
              <w:t>SEMANA</w:t>
            </w:r>
          </w:p>
        </w:tc>
      </w:tr>
      <w:tr w:rsidR="0053314D" w:rsidRPr="0088080A" w:rsidTr="00633C54">
        <w:tc>
          <w:tcPr>
            <w:tcW w:w="2933" w:type="dxa"/>
            <w:gridSpan w:val="2"/>
          </w:tcPr>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1. Background histórico. </w:t>
            </w:r>
          </w:p>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2</w:t>
            </w:r>
            <w:r w:rsidR="00A26F32" w:rsidRPr="0088080A">
              <w:rPr>
                <w:rFonts w:ascii="Times New Roman" w:hAnsi="Times New Roman" w:cs="Times New Roman"/>
                <w:sz w:val="22"/>
                <w:szCs w:val="22"/>
              </w:rPr>
              <w:t>.</w:t>
            </w:r>
            <w:r w:rsidRPr="0088080A">
              <w:rPr>
                <w:rFonts w:ascii="Times New Roman" w:hAnsi="Times New Roman" w:cs="Times New Roman"/>
                <w:sz w:val="22"/>
                <w:szCs w:val="22"/>
              </w:rPr>
              <w:t xml:space="preserve"> Nomenclatura </w:t>
            </w:r>
          </w:p>
          <w:p w:rsidR="0053314D" w:rsidRPr="0088080A" w:rsidRDefault="00D20D98"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3. Isómeros</w:t>
            </w:r>
            <w:r w:rsidR="0053314D" w:rsidRPr="0088080A">
              <w:rPr>
                <w:rFonts w:ascii="Times New Roman" w:hAnsi="Times New Roman" w:cs="Times New Roman"/>
                <w:sz w:val="22"/>
                <w:szCs w:val="22"/>
              </w:rPr>
              <w:t xml:space="preserve"> </w:t>
            </w:r>
          </w:p>
          <w:p w:rsidR="0053314D" w:rsidRPr="0088080A" w:rsidRDefault="00633C54" w:rsidP="0053314D">
            <w:pPr>
              <w:pStyle w:val="Default"/>
              <w:jc w:val="both"/>
              <w:rPr>
                <w:rFonts w:ascii="Times New Roman" w:hAnsi="Times New Roman" w:cs="Times New Roman"/>
                <w:sz w:val="22"/>
                <w:szCs w:val="22"/>
              </w:rPr>
            </w:pPr>
            <w:r>
              <w:rPr>
                <w:rFonts w:ascii="Times New Roman" w:hAnsi="Times New Roman" w:cs="Times New Roman"/>
                <w:sz w:val="22"/>
                <w:szCs w:val="22"/>
              </w:rPr>
              <w:t>4</w:t>
            </w:r>
            <w:r w:rsidR="00A26F32" w:rsidRPr="0088080A">
              <w:rPr>
                <w:rFonts w:ascii="Times New Roman" w:hAnsi="Times New Roman" w:cs="Times New Roman"/>
                <w:sz w:val="22"/>
                <w:szCs w:val="22"/>
              </w:rPr>
              <w:t>.</w:t>
            </w:r>
            <w:r w:rsidR="0053314D" w:rsidRPr="0088080A">
              <w:rPr>
                <w:rFonts w:ascii="Times New Roman" w:hAnsi="Times New Roman" w:cs="Times New Roman"/>
                <w:sz w:val="22"/>
                <w:szCs w:val="22"/>
              </w:rPr>
              <w:t xml:space="preserve"> </w:t>
            </w:r>
            <w:r w:rsidR="00A26F32" w:rsidRPr="0088080A">
              <w:rPr>
                <w:rFonts w:ascii="Times New Roman" w:hAnsi="Times New Roman" w:cs="Times New Roman"/>
                <w:sz w:val="22"/>
                <w:szCs w:val="22"/>
              </w:rPr>
              <w:t>E</w:t>
            </w:r>
            <w:r w:rsidR="0053314D" w:rsidRPr="0088080A">
              <w:rPr>
                <w:rFonts w:ascii="Times New Roman" w:hAnsi="Times New Roman" w:cs="Times New Roman"/>
                <w:sz w:val="22"/>
                <w:szCs w:val="22"/>
              </w:rPr>
              <w:t xml:space="preserve">stereoisómeros </w:t>
            </w:r>
          </w:p>
          <w:p w:rsidR="0053314D" w:rsidRPr="0088080A" w:rsidRDefault="00633C54" w:rsidP="0053314D">
            <w:pPr>
              <w:pStyle w:val="Default"/>
              <w:jc w:val="both"/>
              <w:rPr>
                <w:rFonts w:ascii="Times New Roman" w:hAnsi="Times New Roman" w:cs="Times New Roman"/>
                <w:sz w:val="22"/>
                <w:szCs w:val="22"/>
              </w:rPr>
            </w:pPr>
            <w:r>
              <w:rPr>
                <w:rFonts w:ascii="Times New Roman" w:hAnsi="Times New Roman" w:cs="Times New Roman"/>
                <w:sz w:val="22"/>
                <w:szCs w:val="22"/>
              </w:rPr>
              <w:t>5</w:t>
            </w:r>
            <w:r w:rsidR="00A26F32" w:rsidRPr="0088080A">
              <w:rPr>
                <w:rFonts w:ascii="Times New Roman" w:hAnsi="Times New Roman" w:cs="Times New Roman"/>
                <w:sz w:val="22"/>
                <w:szCs w:val="22"/>
              </w:rPr>
              <w:t>.</w:t>
            </w:r>
            <w:r w:rsidR="0053314D" w:rsidRPr="0088080A">
              <w:rPr>
                <w:rFonts w:ascii="Times New Roman" w:hAnsi="Times New Roman" w:cs="Times New Roman"/>
                <w:sz w:val="22"/>
                <w:szCs w:val="22"/>
              </w:rPr>
              <w:t xml:space="preserve"> Estructura y Números de </w:t>
            </w:r>
            <w:r w:rsidR="00D20D98" w:rsidRPr="0088080A">
              <w:rPr>
                <w:rFonts w:ascii="Times New Roman" w:hAnsi="Times New Roman" w:cs="Times New Roman"/>
                <w:sz w:val="22"/>
                <w:szCs w:val="22"/>
              </w:rPr>
              <w:t>coordinación (</w:t>
            </w:r>
            <w:r w:rsidR="0053314D" w:rsidRPr="0088080A">
              <w:rPr>
                <w:rFonts w:ascii="Times New Roman" w:hAnsi="Times New Roman" w:cs="Times New Roman"/>
                <w:sz w:val="22"/>
                <w:szCs w:val="22"/>
              </w:rPr>
              <w:t>CN= 1, 2 3, 4, 5, 6, 7 y 8).</w:t>
            </w:r>
          </w:p>
          <w:p w:rsidR="0053314D" w:rsidRPr="0088080A" w:rsidRDefault="0053314D" w:rsidP="00FD737D">
            <w:pPr>
              <w:jc w:val="both"/>
              <w:rPr>
                <w:rFonts w:ascii="Times New Roman" w:hAnsi="Times New Roman"/>
                <w:color w:val="000000"/>
                <w:sz w:val="22"/>
                <w:szCs w:val="22"/>
                <w:lang w:val="es-CO"/>
              </w:rPr>
            </w:pPr>
          </w:p>
        </w:tc>
        <w:tc>
          <w:tcPr>
            <w:tcW w:w="2987" w:type="dxa"/>
            <w:vAlign w:val="center"/>
          </w:tcPr>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Las clases teóricas se desarrollarán mediante cátedra </w:t>
            </w:r>
            <w:r w:rsidR="00D20D98" w:rsidRPr="0088080A">
              <w:rPr>
                <w:rFonts w:ascii="Times New Roman" w:hAnsi="Times New Roman" w:cs="Times New Roman"/>
                <w:sz w:val="22"/>
                <w:szCs w:val="22"/>
              </w:rPr>
              <w:t>magistral,</w:t>
            </w:r>
            <w:r w:rsidRPr="0088080A">
              <w:rPr>
                <w:rFonts w:ascii="Times New Roman" w:hAnsi="Times New Roman" w:cs="Times New Roman"/>
                <w:sz w:val="22"/>
                <w:szCs w:val="22"/>
              </w:rPr>
              <w:t xml:space="preserve"> pero empleando las técnicas de la exposición y el diálogo con los alumnos que tendrán participación activa, sustentando temas, formulando o contestando preguntas abiertas y resolviendo problemas bajo la dirección del profesor. De igual manera se </w:t>
            </w:r>
            <w:r w:rsidR="00D20D98" w:rsidRPr="0088080A">
              <w:rPr>
                <w:rFonts w:ascii="Times New Roman" w:hAnsi="Times New Roman" w:cs="Times New Roman"/>
                <w:sz w:val="22"/>
                <w:szCs w:val="22"/>
              </w:rPr>
              <w:t>trabajará</w:t>
            </w:r>
            <w:r w:rsidRPr="0088080A">
              <w:rPr>
                <w:rFonts w:ascii="Times New Roman" w:hAnsi="Times New Roman" w:cs="Times New Roman"/>
                <w:sz w:val="22"/>
                <w:szCs w:val="22"/>
              </w:rPr>
              <w:t xml:space="preserve"> en grupo y en forma individual en la solución de talleres. </w:t>
            </w:r>
          </w:p>
          <w:p w:rsidR="0053314D" w:rsidRPr="0088080A" w:rsidRDefault="0053314D" w:rsidP="009D76B0">
            <w:pPr>
              <w:rPr>
                <w:rFonts w:ascii="Times New Roman" w:hAnsi="Times New Roman"/>
                <w:sz w:val="22"/>
                <w:szCs w:val="22"/>
                <w:lang w:val="es-CO"/>
              </w:rPr>
            </w:pPr>
          </w:p>
        </w:tc>
        <w:tc>
          <w:tcPr>
            <w:tcW w:w="2835" w:type="dxa"/>
            <w:vAlign w:val="center"/>
          </w:tcPr>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El estudiante será capaz de: </w:t>
            </w:r>
          </w:p>
          <w:p w:rsidR="0053314D" w:rsidRPr="0088080A" w:rsidRDefault="0053314D" w:rsidP="00567DF1">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Comprende las diferentes teorías antiguas sobre compuestos de coordinación. </w:t>
            </w:r>
          </w:p>
          <w:p w:rsidR="00567DF1" w:rsidRPr="0088080A" w:rsidRDefault="00567DF1" w:rsidP="00567DF1">
            <w:pPr>
              <w:pStyle w:val="Default"/>
              <w:jc w:val="both"/>
              <w:rPr>
                <w:rFonts w:ascii="Times New Roman" w:hAnsi="Times New Roman" w:cs="Times New Roman"/>
                <w:sz w:val="22"/>
                <w:szCs w:val="22"/>
              </w:rPr>
            </w:pPr>
          </w:p>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Nombrar compuestos de coordinación con los diversos sistemas de nomenclatura usados. </w:t>
            </w:r>
          </w:p>
          <w:p w:rsidR="00567DF1" w:rsidRPr="0088080A" w:rsidRDefault="00567DF1" w:rsidP="0053314D">
            <w:pPr>
              <w:pStyle w:val="Default"/>
              <w:jc w:val="both"/>
              <w:rPr>
                <w:rFonts w:ascii="Times New Roman" w:hAnsi="Times New Roman" w:cs="Times New Roman"/>
                <w:sz w:val="22"/>
                <w:szCs w:val="22"/>
              </w:rPr>
            </w:pPr>
          </w:p>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Analizar la estereoquímica y la isomería de los complejos de coordinación. </w:t>
            </w:r>
          </w:p>
          <w:p w:rsidR="0053314D" w:rsidRPr="0088080A" w:rsidRDefault="0053314D" w:rsidP="0053314D">
            <w:pPr>
              <w:spacing w:before="120" w:after="120"/>
              <w:jc w:val="both"/>
              <w:rPr>
                <w:rFonts w:ascii="Times New Roman" w:hAnsi="Times New Roman"/>
                <w:sz w:val="22"/>
                <w:szCs w:val="22"/>
              </w:rPr>
            </w:pPr>
            <w:r w:rsidRPr="0088080A">
              <w:rPr>
                <w:rFonts w:ascii="Times New Roman" w:hAnsi="Times New Roman"/>
                <w:sz w:val="22"/>
                <w:szCs w:val="22"/>
              </w:rPr>
              <w:t>Clasificar estereoisómeros con diferentes números de coordinación.</w:t>
            </w:r>
          </w:p>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Realizar escrituras de fórmulas de compuestos de coordinación en concordancia con las reglas de nomenclatura vigente.  </w:t>
            </w:r>
          </w:p>
        </w:tc>
        <w:tc>
          <w:tcPr>
            <w:tcW w:w="2977" w:type="dxa"/>
            <w:vAlign w:val="center"/>
          </w:tcPr>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La actividad evaluativa llevará el componente de seguimiento mediante talleres (tareas) o quices de temas específicos de la unidad y que harán parte de la ponderación del segundo informe evaluativo del 40% </w:t>
            </w:r>
          </w:p>
          <w:p w:rsidR="00567DF1" w:rsidRPr="0088080A" w:rsidRDefault="00567DF1" w:rsidP="0053314D">
            <w:pPr>
              <w:rPr>
                <w:rFonts w:ascii="Times New Roman" w:hAnsi="Times New Roman"/>
                <w:sz w:val="22"/>
                <w:szCs w:val="22"/>
              </w:rPr>
            </w:pPr>
          </w:p>
          <w:p w:rsidR="0053314D" w:rsidRPr="0088080A" w:rsidRDefault="0053314D" w:rsidP="0053314D">
            <w:pPr>
              <w:rPr>
                <w:rFonts w:ascii="Times New Roman" w:hAnsi="Times New Roman"/>
                <w:sz w:val="22"/>
                <w:szCs w:val="22"/>
              </w:rPr>
            </w:pPr>
            <w:r w:rsidRPr="0088080A">
              <w:rPr>
                <w:rFonts w:ascii="Times New Roman" w:hAnsi="Times New Roman"/>
                <w:sz w:val="22"/>
                <w:szCs w:val="22"/>
              </w:rPr>
              <w:t>La unidad se evaluará dentro de un parcial y hará parte del segundo informe evaluativo del 40%.</w:t>
            </w:r>
          </w:p>
        </w:tc>
        <w:tc>
          <w:tcPr>
            <w:tcW w:w="1417" w:type="dxa"/>
            <w:vAlign w:val="center"/>
          </w:tcPr>
          <w:p w:rsidR="0053314D" w:rsidRPr="0088080A" w:rsidRDefault="00A04957" w:rsidP="009D76B0">
            <w:pPr>
              <w:rPr>
                <w:rFonts w:ascii="Times New Roman" w:hAnsi="Times New Roman"/>
                <w:sz w:val="22"/>
                <w:szCs w:val="22"/>
              </w:rPr>
            </w:pPr>
            <w:r>
              <w:rPr>
                <w:rFonts w:ascii="Times New Roman" w:hAnsi="Times New Roman"/>
                <w:sz w:val="22"/>
                <w:szCs w:val="22"/>
              </w:rPr>
              <w:t>5-7</w:t>
            </w:r>
          </w:p>
        </w:tc>
      </w:tr>
    </w:tbl>
    <w:p w:rsidR="009D76B0" w:rsidRPr="0088080A" w:rsidRDefault="009D76B0">
      <w:pPr>
        <w:rPr>
          <w:rFonts w:ascii="Times New Roman" w:hAnsi="Times New Roman"/>
          <w:sz w:val="22"/>
          <w:szCs w:val="22"/>
        </w:rPr>
      </w:pPr>
    </w:p>
    <w:p w:rsidR="00962B78" w:rsidRPr="0088080A" w:rsidRDefault="00962B78">
      <w:pPr>
        <w:rPr>
          <w:rFonts w:ascii="Times New Roman" w:hAnsi="Times New Roman"/>
          <w:sz w:val="22"/>
          <w:szCs w:val="22"/>
        </w:rPr>
      </w:pPr>
    </w:p>
    <w:p w:rsidR="00962B78" w:rsidRDefault="00962B78">
      <w:pPr>
        <w:rPr>
          <w:rFonts w:ascii="Times New Roman" w:hAnsi="Times New Roman"/>
          <w:sz w:val="22"/>
          <w:szCs w:val="22"/>
        </w:rPr>
      </w:pPr>
    </w:p>
    <w:p w:rsidR="00A81489" w:rsidRPr="0088080A" w:rsidRDefault="00A81489">
      <w:pPr>
        <w:rPr>
          <w:rFonts w:ascii="Times New Roman" w:hAnsi="Times New Roman"/>
          <w:sz w:val="22"/>
          <w:szCs w:val="22"/>
        </w:rPr>
      </w:pPr>
    </w:p>
    <w:tbl>
      <w:tblPr>
        <w:tblStyle w:val="Tablaconcuadrcula"/>
        <w:tblW w:w="13149" w:type="dxa"/>
        <w:tblLayout w:type="fixed"/>
        <w:tblLook w:val="04A0" w:firstRow="1" w:lastRow="0" w:firstColumn="1" w:lastColumn="0" w:noHBand="0" w:noVBand="1"/>
      </w:tblPr>
      <w:tblGrid>
        <w:gridCol w:w="1413"/>
        <w:gridCol w:w="1520"/>
        <w:gridCol w:w="2987"/>
        <w:gridCol w:w="2835"/>
        <w:gridCol w:w="2977"/>
        <w:gridCol w:w="1417"/>
      </w:tblGrid>
      <w:tr w:rsidR="00962B78" w:rsidRPr="0088080A" w:rsidTr="00633C54">
        <w:tc>
          <w:tcPr>
            <w:tcW w:w="1413" w:type="dxa"/>
            <w:shd w:val="clear" w:color="auto" w:fill="F2F2F2" w:themeFill="background1" w:themeFillShade="F2"/>
            <w:vAlign w:val="center"/>
          </w:tcPr>
          <w:p w:rsidR="00962B78" w:rsidRPr="0088080A" w:rsidRDefault="00962B78" w:rsidP="00962B78">
            <w:pPr>
              <w:rPr>
                <w:rFonts w:ascii="Times New Roman" w:hAnsi="Times New Roman"/>
                <w:b/>
                <w:sz w:val="22"/>
                <w:szCs w:val="22"/>
              </w:rPr>
            </w:pPr>
            <w:r w:rsidRPr="0088080A">
              <w:rPr>
                <w:rFonts w:ascii="Times New Roman" w:hAnsi="Times New Roman"/>
                <w:b/>
                <w:sz w:val="22"/>
                <w:szCs w:val="22"/>
              </w:rPr>
              <w:lastRenderedPageBreak/>
              <w:t>UNIDAD 3.</w:t>
            </w:r>
          </w:p>
        </w:tc>
        <w:tc>
          <w:tcPr>
            <w:tcW w:w="4507" w:type="dxa"/>
            <w:gridSpan w:val="2"/>
            <w:vAlign w:val="center"/>
          </w:tcPr>
          <w:p w:rsidR="00962B78" w:rsidRPr="0088080A" w:rsidRDefault="0053314D" w:rsidP="00FD737D">
            <w:pPr>
              <w:rPr>
                <w:rFonts w:ascii="Times New Roman" w:hAnsi="Times New Roman"/>
                <w:sz w:val="22"/>
                <w:szCs w:val="22"/>
              </w:rPr>
            </w:pPr>
            <w:r w:rsidRPr="0088080A">
              <w:rPr>
                <w:rFonts w:ascii="Times New Roman" w:hAnsi="Times New Roman"/>
                <w:b/>
                <w:bCs/>
                <w:sz w:val="22"/>
                <w:szCs w:val="22"/>
              </w:rPr>
              <w:t>NATURALEZA DE ENLACES</w:t>
            </w:r>
            <w:r w:rsidR="00633C54">
              <w:rPr>
                <w:rFonts w:ascii="Times New Roman" w:hAnsi="Times New Roman"/>
                <w:b/>
                <w:bCs/>
                <w:sz w:val="22"/>
                <w:szCs w:val="22"/>
              </w:rPr>
              <w:t xml:space="preserve"> DE COMPUESTOS DE COORDINACIÓN</w:t>
            </w:r>
          </w:p>
        </w:tc>
        <w:tc>
          <w:tcPr>
            <w:tcW w:w="2835" w:type="dxa"/>
            <w:shd w:val="clear" w:color="auto" w:fill="F2F2F2" w:themeFill="background1" w:themeFillShade="F2"/>
            <w:vAlign w:val="center"/>
          </w:tcPr>
          <w:p w:rsidR="00962B78" w:rsidRPr="0088080A" w:rsidRDefault="00962B78" w:rsidP="00FD737D">
            <w:pPr>
              <w:rPr>
                <w:rFonts w:ascii="Times New Roman" w:hAnsi="Times New Roman"/>
                <w:b/>
                <w:sz w:val="22"/>
                <w:szCs w:val="22"/>
              </w:rPr>
            </w:pPr>
            <w:r w:rsidRPr="0088080A">
              <w:rPr>
                <w:rFonts w:ascii="Times New Roman" w:hAnsi="Times New Roman"/>
                <w:b/>
                <w:sz w:val="22"/>
                <w:szCs w:val="22"/>
              </w:rPr>
              <w:t>COMPETENCIA</w:t>
            </w:r>
          </w:p>
        </w:tc>
        <w:tc>
          <w:tcPr>
            <w:tcW w:w="4394" w:type="dxa"/>
            <w:gridSpan w:val="2"/>
            <w:vAlign w:val="center"/>
          </w:tcPr>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El estudiante desarrolla su capacidad de </w:t>
            </w:r>
          </w:p>
          <w:p w:rsidR="00962B78" w:rsidRPr="0088080A" w:rsidRDefault="0053314D" w:rsidP="00633C54">
            <w:pPr>
              <w:pStyle w:val="Default"/>
              <w:jc w:val="both"/>
              <w:rPr>
                <w:rFonts w:ascii="Times New Roman" w:hAnsi="Times New Roman"/>
                <w:sz w:val="22"/>
                <w:szCs w:val="22"/>
              </w:rPr>
            </w:pPr>
            <w:r w:rsidRPr="0088080A">
              <w:rPr>
                <w:rFonts w:ascii="Times New Roman" w:hAnsi="Times New Roman" w:cs="Times New Roman"/>
                <w:sz w:val="22"/>
                <w:szCs w:val="22"/>
              </w:rPr>
              <w:t xml:space="preserve">Aplicar los fundamentos de las teorías de enlace de valencia, TEV y teoría de campo cristalino, TCC, </w:t>
            </w:r>
            <w:r w:rsidR="00266612" w:rsidRPr="0088080A">
              <w:rPr>
                <w:rFonts w:ascii="Times New Roman" w:hAnsi="Times New Roman" w:cs="Times New Roman"/>
                <w:sz w:val="22"/>
                <w:szCs w:val="22"/>
              </w:rPr>
              <w:t xml:space="preserve">TOM, </w:t>
            </w:r>
            <w:r w:rsidRPr="0088080A">
              <w:rPr>
                <w:rFonts w:ascii="Times New Roman" w:hAnsi="Times New Roman" w:cs="Times New Roman"/>
                <w:sz w:val="22"/>
                <w:szCs w:val="22"/>
              </w:rPr>
              <w:t xml:space="preserve">usado en el tratamiento de distintas propiedades de los compuestos de coordinación. </w:t>
            </w:r>
          </w:p>
        </w:tc>
      </w:tr>
      <w:tr w:rsidR="00B361C9" w:rsidRPr="0088080A" w:rsidTr="00633C54">
        <w:tc>
          <w:tcPr>
            <w:tcW w:w="2933" w:type="dxa"/>
            <w:gridSpan w:val="2"/>
            <w:shd w:val="clear" w:color="auto" w:fill="F2F2F2" w:themeFill="background1" w:themeFillShade="F2"/>
            <w:vAlign w:val="center"/>
          </w:tcPr>
          <w:p w:rsidR="00B361C9" w:rsidRPr="0088080A" w:rsidRDefault="00B361C9" w:rsidP="00FD737D">
            <w:pPr>
              <w:jc w:val="center"/>
              <w:rPr>
                <w:rFonts w:ascii="Times New Roman" w:hAnsi="Times New Roman"/>
                <w:b/>
                <w:sz w:val="22"/>
                <w:szCs w:val="22"/>
              </w:rPr>
            </w:pPr>
            <w:r w:rsidRPr="0088080A">
              <w:rPr>
                <w:rFonts w:ascii="Times New Roman" w:hAnsi="Times New Roman"/>
                <w:b/>
                <w:sz w:val="22"/>
                <w:szCs w:val="22"/>
              </w:rPr>
              <w:t>CONTENIDOS</w:t>
            </w:r>
          </w:p>
        </w:tc>
        <w:tc>
          <w:tcPr>
            <w:tcW w:w="2987" w:type="dxa"/>
            <w:shd w:val="clear" w:color="auto" w:fill="F2F2F2" w:themeFill="background1" w:themeFillShade="F2"/>
            <w:vAlign w:val="center"/>
          </w:tcPr>
          <w:p w:rsidR="00B361C9" w:rsidRPr="0088080A" w:rsidRDefault="00B361C9" w:rsidP="00FD737D">
            <w:pPr>
              <w:jc w:val="center"/>
              <w:rPr>
                <w:rFonts w:ascii="Times New Roman" w:hAnsi="Times New Roman"/>
                <w:b/>
                <w:sz w:val="22"/>
                <w:szCs w:val="22"/>
              </w:rPr>
            </w:pPr>
            <w:r w:rsidRPr="0088080A">
              <w:rPr>
                <w:rFonts w:ascii="Times New Roman" w:hAnsi="Times New Roman"/>
                <w:b/>
                <w:sz w:val="22"/>
                <w:szCs w:val="22"/>
              </w:rPr>
              <w:t>ESTRATEGIA DIDÁCTICA</w:t>
            </w:r>
          </w:p>
        </w:tc>
        <w:tc>
          <w:tcPr>
            <w:tcW w:w="2835" w:type="dxa"/>
            <w:shd w:val="clear" w:color="auto" w:fill="F2F2F2" w:themeFill="background1" w:themeFillShade="F2"/>
            <w:vAlign w:val="center"/>
          </w:tcPr>
          <w:p w:rsidR="00B361C9" w:rsidRPr="0088080A" w:rsidRDefault="00B361C9" w:rsidP="00FD737D">
            <w:pPr>
              <w:jc w:val="center"/>
              <w:rPr>
                <w:rFonts w:ascii="Times New Roman" w:hAnsi="Times New Roman"/>
                <w:b/>
                <w:sz w:val="22"/>
                <w:szCs w:val="22"/>
              </w:rPr>
            </w:pPr>
            <w:r w:rsidRPr="0088080A">
              <w:rPr>
                <w:rFonts w:ascii="Times New Roman" w:hAnsi="Times New Roman"/>
                <w:b/>
                <w:sz w:val="22"/>
                <w:szCs w:val="22"/>
              </w:rPr>
              <w:t>INDICADORES DE LOGROS</w:t>
            </w:r>
          </w:p>
        </w:tc>
        <w:tc>
          <w:tcPr>
            <w:tcW w:w="2977" w:type="dxa"/>
            <w:shd w:val="clear" w:color="auto" w:fill="F2F2F2" w:themeFill="background1" w:themeFillShade="F2"/>
            <w:vAlign w:val="center"/>
          </w:tcPr>
          <w:p w:rsidR="00B361C9" w:rsidRPr="0088080A" w:rsidRDefault="00B361C9" w:rsidP="00FD737D">
            <w:pPr>
              <w:jc w:val="center"/>
              <w:rPr>
                <w:rFonts w:ascii="Times New Roman" w:hAnsi="Times New Roman"/>
                <w:b/>
                <w:sz w:val="22"/>
                <w:szCs w:val="22"/>
              </w:rPr>
            </w:pPr>
            <w:r w:rsidRPr="0088080A">
              <w:rPr>
                <w:rFonts w:ascii="Times New Roman" w:hAnsi="Times New Roman"/>
                <w:b/>
                <w:sz w:val="22"/>
                <w:szCs w:val="22"/>
              </w:rPr>
              <w:t>CRITERIOS DE EVALUACIÓN</w:t>
            </w:r>
          </w:p>
        </w:tc>
        <w:tc>
          <w:tcPr>
            <w:tcW w:w="1417" w:type="dxa"/>
            <w:shd w:val="clear" w:color="auto" w:fill="F2F2F2" w:themeFill="background1" w:themeFillShade="F2"/>
            <w:vAlign w:val="center"/>
          </w:tcPr>
          <w:p w:rsidR="00B361C9" w:rsidRPr="0088080A" w:rsidRDefault="00B361C9" w:rsidP="00FD737D">
            <w:pPr>
              <w:jc w:val="center"/>
              <w:rPr>
                <w:rFonts w:ascii="Times New Roman" w:hAnsi="Times New Roman"/>
                <w:b/>
                <w:sz w:val="22"/>
                <w:szCs w:val="22"/>
              </w:rPr>
            </w:pPr>
            <w:r w:rsidRPr="0088080A">
              <w:rPr>
                <w:rFonts w:ascii="Times New Roman" w:hAnsi="Times New Roman"/>
                <w:b/>
                <w:sz w:val="22"/>
                <w:szCs w:val="22"/>
              </w:rPr>
              <w:t>SEMANA</w:t>
            </w:r>
          </w:p>
        </w:tc>
      </w:tr>
      <w:tr w:rsidR="00962B78" w:rsidRPr="0088080A" w:rsidTr="00633C54">
        <w:tc>
          <w:tcPr>
            <w:tcW w:w="2933" w:type="dxa"/>
            <w:gridSpan w:val="2"/>
            <w:vAlign w:val="center"/>
          </w:tcPr>
          <w:p w:rsidR="004375F5" w:rsidRPr="0088080A" w:rsidRDefault="004375F5" w:rsidP="004375F5">
            <w:pPr>
              <w:pStyle w:val="Default"/>
              <w:rPr>
                <w:rFonts w:ascii="Times New Roman" w:hAnsi="Times New Roman" w:cs="Times New Roman"/>
                <w:sz w:val="22"/>
                <w:szCs w:val="22"/>
              </w:rPr>
            </w:pPr>
            <w:r w:rsidRPr="0088080A">
              <w:rPr>
                <w:rFonts w:ascii="Times New Roman" w:hAnsi="Times New Roman" w:cs="Times New Roman"/>
                <w:sz w:val="22"/>
                <w:szCs w:val="22"/>
              </w:rPr>
              <w:t>1. Evidencias experimentales de estructuras electrónicas: datos termodinámicos y susc</w:t>
            </w:r>
            <w:r w:rsidR="00633C54">
              <w:rPr>
                <w:rFonts w:ascii="Times New Roman" w:hAnsi="Times New Roman" w:cs="Times New Roman"/>
                <w:sz w:val="22"/>
                <w:szCs w:val="22"/>
              </w:rPr>
              <w:t>eptibilidad magnética</w:t>
            </w:r>
            <w:r w:rsidRPr="0088080A">
              <w:rPr>
                <w:rFonts w:ascii="Times New Roman" w:hAnsi="Times New Roman" w:cs="Times New Roman"/>
                <w:sz w:val="22"/>
                <w:szCs w:val="22"/>
              </w:rPr>
              <w:t xml:space="preserve">. </w:t>
            </w:r>
          </w:p>
          <w:p w:rsidR="004375F5" w:rsidRPr="0088080A" w:rsidRDefault="004375F5" w:rsidP="004375F5">
            <w:pPr>
              <w:pStyle w:val="Default"/>
              <w:rPr>
                <w:rFonts w:ascii="Times New Roman" w:hAnsi="Times New Roman" w:cs="Times New Roman"/>
                <w:sz w:val="22"/>
                <w:szCs w:val="22"/>
              </w:rPr>
            </w:pPr>
            <w:r w:rsidRPr="0088080A">
              <w:rPr>
                <w:rFonts w:ascii="Times New Roman" w:hAnsi="Times New Roman" w:cs="Times New Roman"/>
                <w:sz w:val="22"/>
                <w:szCs w:val="22"/>
              </w:rPr>
              <w:t xml:space="preserve">2. Teorías de estructura electrónica: terminología y background histórico </w:t>
            </w:r>
          </w:p>
          <w:p w:rsidR="004375F5" w:rsidRPr="0088080A" w:rsidRDefault="004375F5" w:rsidP="004375F5">
            <w:pPr>
              <w:pStyle w:val="Default"/>
              <w:rPr>
                <w:rFonts w:ascii="Times New Roman" w:hAnsi="Times New Roman" w:cs="Times New Roman"/>
                <w:sz w:val="22"/>
                <w:szCs w:val="22"/>
              </w:rPr>
            </w:pPr>
            <w:r w:rsidRPr="0088080A">
              <w:rPr>
                <w:rFonts w:ascii="Times New Roman" w:hAnsi="Times New Roman" w:cs="Times New Roman"/>
                <w:sz w:val="22"/>
                <w:szCs w:val="22"/>
              </w:rPr>
              <w:t xml:space="preserve">2.1 Teoría del Campo Cristalino: desdoblamiento energético de orbitales atómicos y energía de estabilización del campo cristalino. </w:t>
            </w:r>
          </w:p>
          <w:p w:rsidR="004375F5" w:rsidRPr="0088080A" w:rsidRDefault="004375F5" w:rsidP="004375F5">
            <w:pPr>
              <w:spacing w:line="288" w:lineRule="auto"/>
              <w:rPr>
                <w:rFonts w:ascii="Times New Roman" w:hAnsi="Times New Roman"/>
                <w:sz w:val="22"/>
                <w:szCs w:val="22"/>
              </w:rPr>
            </w:pPr>
            <w:r w:rsidRPr="0088080A">
              <w:rPr>
                <w:rFonts w:ascii="Times New Roman" w:hAnsi="Times New Roman"/>
                <w:sz w:val="22"/>
                <w:szCs w:val="22"/>
              </w:rPr>
              <w:t xml:space="preserve">2.2 Teoría del campo ligando: orbitales moleculares, energía de estabilización del campo ligando. </w:t>
            </w:r>
          </w:p>
          <w:p w:rsidR="004375F5" w:rsidRPr="0088080A" w:rsidRDefault="004375F5" w:rsidP="004375F5">
            <w:pPr>
              <w:pStyle w:val="Default"/>
              <w:rPr>
                <w:rFonts w:ascii="Times New Roman" w:hAnsi="Times New Roman" w:cs="Times New Roman"/>
                <w:sz w:val="22"/>
                <w:szCs w:val="22"/>
              </w:rPr>
            </w:pPr>
            <w:r w:rsidRPr="0088080A">
              <w:rPr>
                <w:rFonts w:ascii="Times New Roman" w:hAnsi="Times New Roman" w:cs="Times New Roman"/>
                <w:sz w:val="22"/>
                <w:szCs w:val="22"/>
              </w:rPr>
              <w:t xml:space="preserve">3. Efecto Jahn-Teller </w:t>
            </w:r>
          </w:p>
          <w:p w:rsidR="00962B78" w:rsidRPr="0088080A" w:rsidRDefault="00962B78" w:rsidP="004375F5">
            <w:pPr>
              <w:pStyle w:val="Default"/>
              <w:rPr>
                <w:rFonts w:ascii="Times New Roman" w:hAnsi="Times New Roman" w:cs="Times New Roman"/>
                <w:sz w:val="22"/>
                <w:szCs w:val="22"/>
              </w:rPr>
            </w:pPr>
          </w:p>
        </w:tc>
        <w:tc>
          <w:tcPr>
            <w:tcW w:w="2987" w:type="dxa"/>
            <w:vAlign w:val="center"/>
          </w:tcPr>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Las clases teóricas se desarrollarán mediante cátedra </w:t>
            </w:r>
            <w:r w:rsidR="008405C7" w:rsidRPr="0088080A">
              <w:rPr>
                <w:rFonts w:ascii="Times New Roman" w:hAnsi="Times New Roman" w:cs="Times New Roman"/>
                <w:sz w:val="22"/>
                <w:szCs w:val="22"/>
              </w:rPr>
              <w:t>magistral,</w:t>
            </w:r>
            <w:r w:rsidRPr="0088080A">
              <w:rPr>
                <w:rFonts w:ascii="Times New Roman" w:hAnsi="Times New Roman" w:cs="Times New Roman"/>
                <w:sz w:val="22"/>
                <w:szCs w:val="22"/>
              </w:rPr>
              <w:t xml:space="preserve"> pero empleando las técnicas de la exposición y el diálogo con los alumnos que tendrán participación activa, sustentando temas, formulando o contestando preguntas abiertas y resolviendo problemas bajo la dirección del profesor. De igual manera se </w:t>
            </w:r>
            <w:r w:rsidR="008405C7" w:rsidRPr="0088080A">
              <w:rPr>
                <w:rFonts w:ascii="Times New Roman" w:hAnsi="Times New Roman" w:cs="Times New Roman"/>
                <w:sz w:val="22"/>
                <w:szCs w:val="22"/>
              </w:rPr>
              <w:t>trabajará</w:t>
            </w:r>
            <w:r w:rsidRPr="0088080A">
              <w:rPr>
                <w:rFonts w:ascii="Times New Roman" w:hAnsi="Times New Roman" w:cs="Times New Roman"/>
                <w:sz w:val="22"/>
                <w:szCs w:val="22"/>
              </w:rPr>
              <w:t xml:space="preserve"> en grupo y en forma individual en la solución de talleres. </w:t>
            </w:r>
          </w:p>
          <w:p w:rsidR="00962B78" w:rsidRPr="0088080A" w:rsidRDefault="00962B78" w:rsidP="00FD737D">
            <w:pPr>
              <w:rPr>
                <w:rFonts w:ascii="Times New Roman" w:hAnsi="Times New Roman"/>
                <w:sz w:val="22"/>
                <w:szCs w:val="22"/>
                <w:lang w:val="es-CO"/>
              </w:rPr>
            </w:pPr>
          </w:p>
        </w:tc>
        <w:tc>
          <w:tcPr>
            <w:tcW w:w="2835" w:type="dxa"/>
            <w:vAlign w:val="center"/>
          </w:tcPr>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El estudiante será capaz de: </w:t>
            </w:r>
          </w:p>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Aplicar las teorías de enlace para determinar magnetismo o paramagnetismo compuestos. </w:t>
            </w:r>
          </w:p>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Utilizar y diferenciar las teorías de campo cristalino y campo ligando</w:t>
            </w:r>
            <w:r w:rsidR="00633C54">
              <w:rPr>
                <w:rFonts w:ascii="Times New Roman" w:hAnsi="Times New Roman" w:cs="Times New Roman"/>
                <w:sz w:val="22"/>
                <w:szCs w:val="22"/>
              </w:rPr>
              <w:t>, y c</w:t>
            </w:r>
            <w:r w:rsidRPr="0088080A">
              <w:rPr>
                <w:rFonts w:ascii="Times New Roman" w:hAnsi="Times New Roman" w:cs="Times New Roman"/>
                <w:sz w:val="22"/>
                <w:szCs w:val="22"/>
              </w:rPr>
              <w:t xml:space="preserve">alcular las energías de estabilización mediante la utilización de los parámetros de apertura del campo cristalino. </w:t>
            </w:r>
          </w:p>
          <w:p w:rsidR="0053314D" w:rsidRPr="0088080A" w:rsidRDefault="0053314D" w:rsidP="0053314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Utilizar la serie espectroscópica para especificar tipos de interacción ligando átomo central en los complejos de coordinación. </w:t>
            </w:r>
          </w:p>
          <w:p w:rsidR="0053314D" w:rsidRPr="0088080A" w:rsidRDefault="0053314D" w:rsidP="0053314D">
            <w:pPr>
              <w:spacing w:before="120" w:after="120" w:line="288" w:lineRule="auto"/>
              <w:jc w:val="both"/>
              <w:rPr>
                <w:rFonts w:ascii="Times New Roman" w:hAnsi="Times New Roman"/>
                <w:color w:val="000000"/>
                <w:sz w:val="22"/>
                <w:szCs w:val="22"/>
              </w:rPr>
            </w:pPr>
            <w:r w:rsidRPr="0088080A">
              <w:rPr>
                <w:rFonts w:ascii="Times New Roman" w:hAnsi="Times New Roman"/>
                <w:sz w:val="22"/>
                <w:szCs w:val="22"/>
              </w:rPr>
              <w:t xml:space="preserve">Entender y comprender la utilización del efecto Janh-Teller en la química de coordinación. </w:t>
            </w:r>
          </w:p>
          <w:p w:rsidR="00962B78" w:rsidRPr="0088080A" w:rsidRDefault="00962B78" w:rsidP="00FD737D">
            <w:pPr>
              <w:rPr>
                <w:rFonts w:ascii="Times New Roman" w:hAnsi="Times New Roman"/>
                <w:sz w:val="22"/>
                <w:szCs w:val="22"/>
                <w:lang w:val="es-ES_tradnl"/>
              </w:rPr>
            </w:pPr>
          </w:p>
        </w:tc>
        <w:tc>
          <w:tcPr>
            <w:tcW w:w="2977" w:type="dxa"/>
            <w:vAlign w:val="center"/>
          </w:tcPr>
          <w:p w:rsidR="004375F5" w:rsidRPr="0088080A" w:rsidRDefault="004375F5" w:rsidP="004375F5">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La actividad evaluativa llevará el componente de seguimiento mediante talleres (tareas) o quices específicos de la unidad y que harán parte de la ponderación del segundo informe evaluativo del 40% </w:t>
            </w:r>
          </w:p>
          <w:p w:rsidR="00962B78" w:rsidRPr="0088080A" w:rsidRDefault="00962B78" w:rsidP="00FD737D">
            <w:pPr>
              <w:rPr>
                <w:rFonts w:ascii="Times New Roman" w:hAnsi="Times New Roman"/>
                <w:sz w:val="22"/>
                <w:szCs w:val="22"/>
                <w:lang w:val="es-CO"/>
              </w:rPr>
            </w:pPr>
          </w:p>
        </w:tc>
        <w:tc>
          <w:tcPr>
            <w:tcW w:w="1417" w:type="dxa"/>
            <w:vAlign w:val="center"/>
          </w:tcPr>
          <w:p w:rsidR="00962B78" w:rsidRPr="0088080A" w:rsidRDefault="00A04957" w:rsidP="00FD737D">
            <w:pPr>
              <w:rPr>
                <w:rFonts w:ascii="Times New Roman" w:hAnsi="Times New Roman"/>
                <w:sz w:val="22"/>
                <w:szCs w:val="22"/>
              </w:rPr>
            </w:pPr>
            <w:r>
              <w:rPr>
                <w:rFonts w:ascii="Times New Roman" w:hAnsi="Times New Roman"/>
                <w:sz w:val="22"/>
                <w:szCs w:val="22"/>
              </w:rPr>
              <w:t>7-9</w:t>
            </w:r>
          </w:p>
        </w:tc>
      </w:tr>
    </w:tbl>
    <w:p w:rsidR="00055481" w:rsidRPr="0088080A" w:rsidRDefault="00055481">
      <w:pPr>
        <w:rPr>
          <w:rFonts w:ascii="Times New Roman" w:hAnsi="Times New Roman"/>
          <w:sz w:val="22"/>
          <w:szCs w:val="22"/>
        </w:rPr>
      </w:pPr>
    </w:p>
    <w:tbl>
      <w:tblPr>
        <w:tblStyle w:val="Tablaconcuadrcula"/>
        <w:tblW w:w="13149" w:type="dxa"/>
        <w:tblLayout w:type="fixed"/>
        <w:tblLook w:val="04A0" w:firstRow="1" w:lastRow="0" w:firstColumn="1" w:lastColumn="0" w:noHBand="0" w:noVBand="1"/>
      </w:tblPr>
      <w:tblGrid>
        <w:gridCol w:w="1413"/>
        <w:gridCol w:w="1520"/>
        <w:gridCol w:w="2987"/>
        <w:gridCol w:w="2835"/>
        <w:gridCol w:w="2977"/>
        <w:gridCol w:w="1417"/>
      </w:tblGrid>
      <w:tr w:rsidR="004375F5" w:rsidRPr="0088080A" w:rsidTr="00016686">
        <w:tc>
          <w:tcPr>
            <w:tcW w:w="1413" w:type="dxa"/>
            <w:shd w:val="clear" w:color="auto" w:fill="F2F2F2" w:themeFill="background1" w:themeFillShade="F2"/>
            <w:vAlign w:val="center"/>
          </w:tcPr>
          <w:p w:rsidR="004375F5" w:rsidRPr="0088080A" w:rsidRDefault="004375F5" w:rsidP="00962B78">
            <w:pPr>
              <w:rPr>
                <w:rFonts w:ascii="Times New Roman" w:hAnsi="Times New Roman"/>
                <w:b/>
                <w:sz w:val="22"/>
                <w:szCs w:val="22"/>
              </w:rPr>
            </w:pPr>
            <w:r w:rsidRPr="0088080A">
              <w:rPr>
                <w:rFonts w:ascii="Times New Roman" w:hAnsi="Times New Roman"/>
                <w:b/>
                <w:sz w:val="22"/>
                <w:szCs w:val="22"/>
              </w:rPr>
              <w:t>UNIDAD 4.</w:t>
            </w:r>
          </w:p>
        </w:tc>
        <w:tc>
          <w:tcPr>
            <w:tcW w:w="4507" w:type="dxa"/>
            <w:gridSpan w:val="2"/>
          </w:tcPr>
          <w:p w:rsidR="004375F5" w:rsidRPr="00633C54" w:rsidRDefault="00633C54" w:rsidP="00FD737D">
            <w:pPr>
              <w:rPr>
                <w:rFonts w:ascii="Times New Roman" w:hAnsi="Times New Roman"/>
                <w:b/>
                <w:sz w:val="22"/>
                <w:szCs w:val="22"/>
              </w:rPr>
            </w:pPr>
            <w:r>
              <w:rPr>
                <w:rFonts w:ascii="Times New Roman" w:hAnsi="Times New Roman"/>
                <w:b/>
                <w:bCs/>
                <w:sz w:val="22"/>
                <w:szCs w:val="22"/>
              </w:rPr>
              <w:t xml:space="preserve">INTRODUCCION A LA </w:t>
            </w:r>
            <w:r w:rsidRPr="00633C54">
              <w:rPr>
                <w:rFonts w:ascii="Times New Roman" w:hAnsi="Times New Roman"/>
                <w:b/>
                <w:bCs/>
                <w:sz w:val="22"/>
                <w:szCs w:val="22"/>
              </w:rPr>
              <w:t>ESPECTROSCOPIA DE COMPUESTOS DE COORDINACIÓN</w:t>
            </w:r>
          </w:p>
        </w:tc>
        <w:tc>
          <w:tcPr>
            <w:tcW w:w="2835" w:type="dxa"/>
            <w:shd w:val="clear" w:color="auto" w:fill="F2F2F2" w:themeFill="background1" w:themeFillShade="F2"/>
            <w:vAlign w:val="center"/>
          </w:tcPr>
          <w:p w:rsidR="004375F5" w:rsidRPr="0088080A" w:rsidRDefault="004375F5" w:rsidP="00FD737D">
            <w:pPr>
              <w:rPr>
                <w:rFonts w:ascii="Times New Roman" w:hAnsi="Times New Roman"/>
                <w:b/>
                <w:sz w:val="22"/>
                <w:szCs w:val="22"/>
              </w:rPr>
            </w:pPr>
            <w:r w:rsidRPr="0088080A">
              <w:rPr>
                <w:rFonts w:ascii="Times New Roman" w:hAnsi="Times New Roman"/>
                <w:b/>
                <w:sz w:val="22"/>
                <w:szCs w:val="22"/>
              </w:rPr>
              <w:t>COMPETENCIA</w:t>
            </w:r>
          </w:p>
        </w:tc>
        <w:tc>
          <w:tcPr>
            <w:tcW w:w="4394" w:type="dxa"/>
            <w:gridSpan w:val="2"/>
            <w:vAlign w:val="center"/>
          </w:tcPr>
          <w:p w:rsidR="004375F5" w:rsidRPr="0088080A" w:rsidRDefault="004375F5" w:rsidP="00633C54">
            <w:pPr>
              <w:pStyle w:val="Default"/>
              <w:jc w:val="both"/>
              <w:rPr>
                <w:rFonts w:ascii="Times New Roman" w:hAnsi="Times New Roman"/>
                <w:sz w:val="22"/>
                <w:szCs w:val="22"/>
              </w:rPr>
            </w:pPr>
            <w:r w:rsidRPr="0088080A">
              <w:rPr>
                <w:rFonts w:ascii="Times New Roman" w:hAnsi="Times New Roman" w:cs="Times New Roman"/>
                <w:sz w:val="22"/>
                <w:szCs w:val="22"/>
              </w:rPr>
              <w:t>El estudiante desarrolla su capacidad de reconocer las reacciones y trayectoria de reacción de complejos metálicos.</w:t>
            </w:r>
          </w:p>
        </w:tc>
      </w:tr>
      <w:tr w:rsidR="004375F5" w:rsidRPr="0088080A" w:rsidTr="00633C54">
        <w:tc>
          <w:tcPr>
            <w:tcW w:w="2933" w:type="dxa"/>
            <w:gridSpan w:val="2"/>
            <w:shd w:val="clear" w:color="auto" w:fill="F2F2F2" w:themeFill="background1" w:themeFillShade="F2"/>
            <w:vAlign w:val="center"/>
          </w:tcPr>
          <w:p w:rsidR="004375F5" w:rsidRPr="0088080A" w:rsidRDefault="004375F5" w:rsidP="00FD737D">
            <w:pPr>
              <w:rPr>
                <w:rFonts w:ascii="Times New Roman" w:hAnsi="Times New Roman"/>
                <w:b/>
                <w:sz w:val="22"/>
                <w:szCs w:val="22"/>
              </w:rPr>
            </w:pPr>
            <w:r w:rsidRPr="0088080A">
              <w:rPr>
                <w:rFonts w:ascii="Times New Roman" w:hAnsi="Times New Roman"/>
                <w:b/>
                <w:sz w:val="22"/>
                <w:szCs w:val="22"/>
              </w:rPr>
              <w:t>CONTENIDOS</w:t>
            </w:r>
          </w:p>
        </w:tc>
        <w:tc>
          <w:tcPr>
            <w:tcW w:w="2987" w:type="dxa"/>
            <w:shd w:val="clear" w:color="auto" w:fill="F2F2F2" w:themeFill="background1" w:themeFillShade="F2"/>
            <w:vAlign w:val="center"/>
          </w:tcPr>
          <w:p w:rsidR="004375F5" w:rsidRPr="0088080A" w:rsidRDefault="004375F5" w:rsidP="00FD737D">
            <w:pPr>
              <w:jc w:val="center"/>
              <w:rPr>
                <w:rFonts w:ascii="Times New Roman" w:hAnsi="Times New Roman"/>
                <w:b/>
                <w:sz w:val="22"/>
                <w:szCs w:val="22"/>
              </w:rPr>
            </w:pPr>
            <w:r w:rsidRPr="0088080A">
              <w:rPr>
                <w:rFonts w:ascii="Times New Roman" w:hAnsi="Times New Roman"/>
                <w:b/>
                <w:sz w:val="22"/>
                <w:szCs w:val="22"/>
              </w:rPr>
              <w:t>ESTRATEGIA DIDÁCTICA</w:t>
            </w:r>
          </w:p>
        </w:tc>
        <w:tc>
          <w:tcPr>
            <w:tcW w:w="2835" w:type="dxa"/>
            <w:shd w:val="clear" w:color="auto" w:fill="F2F2F2" w:themeFill="background1" w:themeFillShade="F2"/>
            <w:vAlign w:val="center"/>
          </w:tcPr>
          <w:p w:rsidR="004375F5" w:rsidRPr="0088080A" w:rsidRDefault="004375F5" w:rsidP="00FD737D">
            <w:pPr>
              <w:jc w:val="center"/>
              <w:rPr>
                <w:rFonts w:ascii="Times New Roman" w:hAnsi="Times New Roman"/>
                <w:b/>
                <w:sz w:val="22"/>
                <w:szCs w:val="22"/>
              </w:rPr>
            </w:pPr>
            <w:r w:rsidRPr="0088080A">
              <w:rPr>
                <w:rFonts w:ascii="Times New Roman" w:hAnsi="Times New Roman"/>
                <w:b/>
                <w:sz w:val="22"/>
                <w:szCs w:val="22"/>
              </w:rPr>
              <w:t>INDICADORES DE LOGROS</w:t>
            </w:r>
          </w:p>
        </w:tc>
        <w:tc>
          <w:tcPr>
            <w:tcW w:w="2977" w:type="dxa"/>
            <w:shd w:val="clear" w:color="auto" w:fill="F2F2F2" w:themeFill="background1" w:themeFillShade="F2"/>
            <w:vAlign w:val="center"/>
          </w:tcPr>
          <w:p w:rsidR="004375F5" w:rsidRPr="0088080A" w:rsidRDefault="004375F5" w:rsidP="00FD737D">
            <w:pPr>
              <w:jc w:val="center"/>
              <w:rPr>
                <w:rFonts w:ascii="Times New Roman" w:hAnsi="Times New Roman"/>
                <w:b/>
                <w:sz w:val="22"/>
                <w:szCs w:val="22"/>
              </w:rPr>
            </w:pPr>
            <w:r w:rsidRPr="0088080A">
              <w:rPr>
                <w:rFonts w:ascii="Times New Roman" w:hAnsi="Times New Roman"/>
                <w:b/>
                <w:sz w:val="22"/>
                <w:szCs w:val="22"/>
              </w:rPr>
              <w:t>CRITERIOS DE EVALUACIÓN</w:t>
            </w:r>
          </w:p>
        </w:tc>
        <w:tc>
          <w:tcPr>
            <w:tcW w:w="1417" w:type="dxa"/>
            <w:shd w:val="clear" w:color="auto" w:fill="F2F2F2" w:themeFill="background1" w:themeFillShade="F2"/>
            <w:vAlign w:val="center"/>
          </w:tcPr>
          <w:p w:rsidR="004375F5" w:rsidRPr="0088080A" w:rsidRDefault="004375F5" w:rsidP="00FD737D">
            <w:pPr>
              <w:jc w:val="center"/>
              <w:rPr>
                <w:rFonts w:ascii="Times New Roman" w:hAnsi="Times New Roman"/>
                <w:b/>
                <w:sz w:val="22"/>
                <w:szCs w:val="22"/>
              </w:rPr>
            </w:pPr>
            <w:r w:rsidRPr="0088080A">
              <w:rPr>
                <w:rFonts w:ascii="Times New Roman" w:hAnsi="Times New Roman"/>
                <w:b/>
                <w:sz w:val="22"/>
                <w:szCs w:val="22"/>
              </w:rPr>
              <w:t>SEMANA</w:t>
            </w:r>
          </w:p>
        </w:tc>
      </w:tr>
      <w:tr w:rsidR="004375F5" w:rsidRPr="0088080A" w:rsidTr="00633C54">
        <w:tc>
          <w:tcPr>
            <w:tcW w:w="2933" w:type="dxa"/>
            <w:gridSpan w:val="2"/>
            <w:vAlign w:val="center"/>
          </w:tcPr>
          <w:p w:rsidR="004375F5" w:rsidRPr="0088080A" w:rsidRDefault="004375F5" w:rsidP="004375F5">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1 absorción de luz: ley de absorción de Lambert-Beer </w:t>
            </w:r>
          </w:p>
          <w:p w:rsidR="004375F5" w:rsidRPr="0088080A" w:rsidRDefault="004375F5" w:rsidP="004375F5">
            <w:pPr>
              <w:pStyle w:val="Default"/>
              <w:jc w:val="both"/>
              <w:rPr>
                <w:rFonts w:ascii="Times New Roman" w:hAnsi="Times New Roman" w:cs="Times New Roman"/>
                <w:sz w:val="22"/>
                <w:szCs w:val="22"/>
              </w:rPr>
            </w:pPr>
            <w:r w:rsidRPr="0088080A">
              <w:rPr>
                <w:rFonts w:ascii="Times New Roman" w:hAnsi="Times New Roman" w:cs="Times New Roman"/>
                <w:sz w:val="22"/>
                <w:szCs w:val="22"/>
              </w:rPr>
              <w:t>2 números cuánticos de átomos multielectrónicos</w:t>
            </w:r>
            <w:r w:rsidR="00633C54">
              <w:rPr>
                <w:rFonts w:ascii="Times New Roman" w:hAnsi="Times New Roman" w:cs="Times New Roman"/>
                <w:sz w:val="22"/>
                <w:szCs w:val="22"/>
              </w:rPr>
              <w:t>: estados y términos de Rusell-</w:t>
            </w:r>
            <w:r w:rsidRPr="0088080A">
              <w:rPr>
                <w:rFonts w:ascii="Times New Roman" w:hAnsi="Times New Roman" w:cs="Times New Roman"/>
                <w:sz w:val="22"/>
                <w:szCs w:val="22"/>
              </w:rPr>
              <w:t xml:space="preserve">Saunders, acople spin-orbita. </w:t>
            </w:r>
          </w:p>
          <w:p w:rsidR="004375F5" w:rsidRPr="00633C54" w:rsidRDefault="004375F5" w:rsidP="00633C54">
            <w:pPr>
              <w:pStyle w:val="Default"/>
              <w:jc w:val="both"/>
              <w:rPr>
                <w:rFonts w:ascii="Times New Roman" w:hAnsi="Times New Roman" w:cs="Times New Roman"/>
                <w:sz w:val="22"/>
                <w:szCs w:val="22"/>
              </w:rPr>
            </w:pPr>
            <w:r w:rsidRPr="0088080A">
              <w:rPr>
                <w:rFonts w:ascii="Times New Roman" w:hAnsi="Times New Roman" w:cs="Times New Roman"/>
                <w:sz w:val="22"/>
                <w:szCs w:val="22"/>
              </w:rPr>
              <w:t>3 espectro electrónico de compuestos de coordinación: reglas de selección, diagramas de correlación de Org</w:t>
            </w:r>
            <w:r w:rsidR="00633C54">
              <w:rPr>
                <w:rFonts w:ascii="Times New Roman" w:hAnsi="Times New Roman" w:cs="Times New Roman"/>
                <w:sz w:val="22"/>
                <w:szCs w:val="22"/>
              </w:rPr>
              <w:t>el, diagramas de Tanabe-Sugano</w:t>
            </w:r>
            <w:r w:rsidRPr="0088080A">
              <w:rPr>
                <w:rFonts w:ascii="Times New Roman" w:hAnsi="Times New Roman"/>
                <w:sz w:val="22"/>
                <w:szCs w:val="22"/>
              </w:rPr>
              <w:t>.</w:t>
            </w:r>
          </w:p>
        </w:tc>
        <w:tc>
          <w:tcPr>
            <w:tcW w:w="2987" w:type="dxa"/>
          </w:tcPr>
          <w:p w:rsidR="004375F5" w:rsidRPr="0088080A" w:rsidRDefault="004375F5" w:rsidP="00FD737D">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Las clases teóricas se desarrollarán mediante cátedra </w:t>
            </w:r>
            <w:r w:rsidR="008405C7" w:rsidRPr="0088080A">
              <w:rPr>
                <w:rFonts w:ascii="Times New Roman" w:hAnsi="Times New Roman" w:cs="Times New Roman"/>
                <w:sz w:val="22"/>
                <w:szCs w:val="22"/>
              </w:rPr>
              <w:t>magistral,</w:t>
            </w:r>
            <w:r w:rsidRPr="0088080A">
              <w:rPr>
                <w:rFonts w:ascii="Times New Roman" w:hAnsi="Times New Roman" w:cs="Times New Roman"/>
                <w:sz w:val="22"/>
                <w:szCs w:val="22"/>
              </w:rPr>
              <w:t xml:space="preserve"> pero empleando las técnicas de la exposición y el diálogo con los alumnos que tendrán participación activa, sustentando temas, formulando o contestando preguntas abiertas y resolviendo problemas bajo la dirección del profesor. De igual manera se </w:t>
            </w:r>
            <w:r w:rsidR="008405C7" w:rsidRPr="0088080A">
              <w:rPr>
                <w:rFonts w:ascii="Times New Roman" w:hAnsi="Times New Roman" w:cs="Times New Roman"/>
                <w:sz w:val="22"/>
                <w:szCs w:val="22"/>
              </w:rPr>
              <w:t>trabajará</w:t>
            </w:r>
            <w:r w:rsidRPr="0088080A">
              <w:rPr>
                <w:rFonts w:ascii="Times New Roman" w:hAnsi="Times New Roman" w:cs="Times New Roman"/>
                <w:sz w:val="22"/>
                <w:szCs w:val="22"/>
              </w:rPr>
              <w:t xml:space="preserve"> en grupo y en forma individual en la solución de talleres. </w:t>
            </w:r>
          </w:p>
          <w:p w:rsidR="004375F5" w:rsidRPr="0088080A" w:rsidRDefault="004375F5" w:rsidP="00FD737D">
            <w:pPr>
              <w:pStyle w:val="Default"/>
              <w:jc w:val="both"/>
              <w:rPr>
                <w:rFonts w:ascii="Times New Roman" w:hAnsi="Times New Roman" w:cs="Times New Roman"/>
                <w:sz w:val="22"/>
                <w:szCs w:val="22"/>
              </w:rPr>
            </w:pPr>
          </w:p>
          <w:p w:rsidR="004375F5" w:rsidRPr="0088080A" w:rsidRDefault="004375F5" w:rsidP="00FD737D">
            <w:pPr>
              <w:spacing w:before="120" w:after="120" w:line="288" w:lineRule="auto"/>
              <w:jc w:val="both"/>
              <w:rPr>
                <w:rFonts w:ascii="Times New Roman" w:hAnsi="Times New Roman"/>
                <w:color w:val="000000"/>
                <w:sz w:val="22"/>
                <w:szCs w:val="22"/>
              </w:rPr>
            </w:pPr>
          </w:p>
        </w:tc>
        <w:tc>
          <w:tcPr>
            <w:tcW w:w="2835" w:type="dxa"/>
            <w:vAlign w:val="center"/>
          </w:tcPr>
          <w:p w:rsidR="004375F5" w:rsidRPr="0088080A" w:rsidRDefault="004375F5" w:rsidP="004375F5">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El estudiante será capaz de: </w:t>
            </w:r>
          </w:p>
          <w:p w:rsidR="004375F5" w:rsidRPr="0088080A" w:rsidRDefault="004375F5" w:rsidP="004375F5">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Reconocer las reacciones y trayectoria de reacción de complejos metálicos. </w:t>
            </w:r>
          </w:p>
          <w:p w:rsidR="004375F5" w:rsidRPr="0088080A" w:rsidRDefault="004375F5" w:rsidP="004375F5">
            <w:pPr>
              <w:spacing w:before="120" w:after="120" w:line="288" w:lineRule="auto"/>
              <w:jc w:val="both"/>
              <w:rPr>
                <w:rFonts w:ascii="Times New Roman" w:hAnsi="Times New Roman"/>
                <w:sz w:val="22"/>
                <w:szCs w:val="22"/>
              </w:rPr>
            </w:pPr>
            <w:r w:rsidRPr="0088080A">
              <w:rPr>
                <w:rFonts w:ascii="Times New Roman" w:hAnsi="Times New Roman"/>
                <w:sz w:val="22"/>
                <w:szCs w:val="22"/>
              </w:rPr>
              <w:t xml:space="preserve">Explicar los posibles mecanismos de reacción de las reacciones con complejos metálicos. </w:t>
            </w:r>
          </w:p>
          <w:p w:rsidR="004375F5" w:rsidRPr="0088080A" w:rsidRDefault="004375F5" w:rsidP="004375F5">
            <w:pPr>
              <w:rPr>
                <w:rFonts w:ascii="Times New Roman" w:hAnsi="Times New Roman"/>
                <w:sz w:val="22"/>
                <w:szCs w:val="22"/>
              </w:rPr>
            </w:pPr>
            <w:r w:rsidRPr="0088080A">
              <w:rPr>
                <w:rFonts w:ascii="Times New Roman" w:hAnsi="Times New Roman"/>
                <w:sz w:val="22"/>
                <w:szCs w:val="22"/>
              </w:rPr>
              <w:t>Identificar los estados de transición y pasos de reacción de complejos metálicos.</w:t>
            </w:r>
          </w:p>
        </w:tc>
        <w:tc>
          <w:tcPr>
            <w:tcW w:w="2977" w:type="dxa"/>
            <w:vAlign w:val="center"/>
          </w:tcPr>
          <w:p w:rsidR="004375F5" w:rsidRPr="0088080A" w:rsidRDefault="004375F5" w:rsidP="004375F5">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La actividad evaluativa llevará el componente de seguimiento mediante talleres (tareas) o quices específicos de la unidad y que harán parte de la ponderación del </w:t>
            </w:r>
            <w:r w:rsidR="004D7D92">
              <w:rPr>
                <w:rFonts w:ascii="Times New Roman" w:hAnsi="Times New Roman" w:cs="Times New Roman"/>
                <w:sz w:val="22"/>
                <w:szCs w:val="22"/>
              </w:rPr>
              <w:t xml:space="preserve">tercer </w:t>
            </w:r>
            <w:r w:rsidRPr="0088080A">
              <w:rPr>
                <w:rFonts w:ascii="Times New Roman" w:hAnsi="Times New Roman" w:cs="Times New Roman"/>
                <w:sz w:val="22"/>
                <w:szCs w:val="22"/>
              </w:rPr>
              <w:t xml:space="preserve">informe evaluativo del </w:t>
            </w:r>
            <w:r w:rsidR="004D7D92">
              <w:rPr>
                <w:rFonts w:ascii="Times New Roman" w:hAnsi="Times New Roman" w:cs="Times New Roman"/>
                <w:sz w:val="22"/>
                <w:szCs w:val="22"/>
              </w:rPr>
              <w:t>3</w:t>
            </w:r>
            <w:r w:rsidRPr="0088080A">
              <w:rPr>
                <w:rFonts w:ascii="Times New Roman" w:hAnsi="Times New Roman" w:cs="Times New Roman"/>
                <w:sz w:val="22"/>
                <w:szCs w:val="22"/>
              </w:rPr>
              <w:t xml:space="preserve">0% </w:t>
            </w:r>
          </w:p>
          <w:p w:rsidR="004375F5" w:rsidRPr="0088080A" w:rsidRDefault="004375F5" w:rsidP="00FD737D">
            <w:pPr>
              <w:rPr>
                <w:rFonts w:ascii="Times New Roman" w:hAnsi="Times New Roman"/>
                <w:sz w:val="22"/>
                <w:szCs w:val="22"/>
                <w:lang w:val="es-CO"/>
              </w:rPr>
            </w:pPr>
          </w:p>
        </w:tc>
        <w:tc>
          <w:tcPr>
            <w:tcW w:w="1417" w:type="dxa"/>
            <w:vAlign w:val="center"/>
          </w:tcPr>
          <w:p w:rsidR="004375F5" w:rsidRPr="0088080A" w:rsidRDefault="00A04957" w:rsidP="00FD737D">
            <w:pPr>
              <w:rPr>
                <w:rFonts w:ascii="Times New Roman" w:hAnsi="Times New Roman"/>
                <w:sz w:val="22"/>
                <w:szCs w:val="22"/>
              </w:rPr>
            </w:pPr>
            <w:r>
              <w:rPr>
                <w:rFonts w:ascii="Times New Roman" w:hAnsi="Times New Roman"/>
                <w:sz w:val="22"/>
                <w:szCs w:val="22"/>
              </w:rPr>
              <w:t>10-13</w:t>
            </w:r>
          </w:p>
        </w:tc>
      </w:tr>
    </w:tbl>
    <w:p w:rsidR="00203382" w:rsidRDefault="00203382" w:rsidP="00326174">
      <w:pPr>
        <w:rPr>
          <w:rFonts w:ascii="Times New Roman" w:hAnsi="Times New Roman"/>
          <w:sz w:val="22"/>
          <w:szCs w:val="22"/>
        </w:rPr>
      </w:pPr>
    </w:p>
    <w:p w:rsidR="00633C54" w:rsidRDefault="00633C54" w:rsidP="00326174">
      <w:pPr>
        <w:rPr>
          <w:rFonts w:ascii="Times New Roman" w:hAnsi="Times New Roman"/>
          <w:sz w:val="22"/>
          <w:szCs w:val="22"/>
        </w:rPr>
      </w:pPr>
    </w:p>
    <w:p w:rsidR="00633C54" w:rsidRDefault="00633C54" w:rsidP="00326174">
      <w:pPr>
        <w:rPr>
          <w:rFonts w:ascii="Times New Roman" w:hAnsi="Times New Roman"/>
          <w:sz w:val="22"/>
          <w:szCs w:val="22"/>
        </w:rPr>
      </w:pPr>
    </w:p>
    <w:p w:rsidR="00633C54" w:rsidRDefault="00633C54" w:rsidP="00326174">
      <w:pPr>
        <w:rPr>
          <w:rFonts w:ascii="Times New Roman" w:hAnsi="Times New Roman"/>
          <w:sz w:val="22"/>
          <w:szCs w:val="22"/>
        </w:rPr>
      </w:pPr>
    </w:p>
    <w:p w:rsidR="00633C54" w:rsidRDefault="00633C54" w:rsidP="00326174">
      <w:pPr>
        <w:rPr>
          <w:rFonts w:ascii="Times New Roman" w:hAnsi="Times New Roman"/>
          <w:sz w:val="22"/>
          <w:szCs w:val="22"/>
        </w:rPr>
      </w:pPr>
    </w:p>
    <w:p w:rsidR="00633C54" w:rsidRPr="0088080A" w:rsidRDefault="00633C54" w:rsidP="00326174">
      <w:pPr>
        <w:rPr>
          <w:rFonts w:ascii="Times New Roman" w:hAnsi="Times New Roman"/>
          <w:sz w:val="22"/>
          <w:szCs w:val="22"/>
        </w:rPr>
      </w:pPr>
    </w:p>
    <w:p w:rsidR="00203382" w:rsidRPr="0088080A" w:rsidRDefault="00203382" w:rsidP="00203382">
      <w:pPr>
        <w:pStyle w:val="Prrafodelista"/>
        <w:rPr>
          <w:rFonts w:ascii="Times New Roman" w:hAnsi="Times New Roman"/>
          <w:sz w:val="22"/>
          <w:szCs w:val="22"/>
        </w:rPr>
      </w:pPr>
    </w:p>
    <w:tbl>
      <w:tblPr>
        <w:tblStyle w:val="Tablaconcuadrcula"/>
        <w:tblW w:w="13149" w:type="dxa"/>
        <w:tblLayout w:type="fixed"/>
        <w:tblLook w:val="04A0" w:firstRow="1" w:lastRow="0" w:firstColumn="1" w:lastColumn="0" w:noHBand="0" w:noVBand="1"/>
      </w:tblPr>
      <w:tblGrid>
        <w:gridCol w:w="1413"/>
        <w:gridCol w:w="1520"/>
        <w:gridCol w:w="2987"/>
        <w:gridCol w:w="2835"/>
        <w:gridCol w:w="2977"/>
        <w:gridCol w:w="1417"/>
      </w:tblGrid>
      <w:tr w:rsidR="00326174" w:rsidRPr="0088080A" w:rsidTr="00016686">
        <w:tc>
          <w:tcPr>
            <w:tcW w:w="1413" w:type="dxa"/>
            <w:shd w:val="clear" w:color="auto" w:fill="F2F2F2" w:themeFill="background1" w:themeFillShade="F2"/>
            <w:vAlign w:val="center"/>
          </w:tcPr>
          <w:p w:rsidR="00326174" w:rsidRPr="0088080A" w:rsidRDefault="00326174" w:rsidP="00FD737D">
            <w:pPr>
              <w:rPr>
                <w:rFonts w:ascii="Times New Roman" w:hAnsi="Times New Roman"/>
                <w:b/>
                <w:sz w:val="22"/>
                <w:szCs w:val="22"/>
              </w:rPr>
            </w:pPr>
            <w:r w:rsidRPr="0088080A">
              <w:rPr>
                <w:rFonts w:ascii="Times New Roman" w:hAnsi="Times New Roman"/>
                <w:b/>
                <w:sz w:val="22"/>
                <w:szCs w:val="22"/>
              </w:rPr>
              <w:lastRenderedPageBreak/>
              <w:t>UNIDAD 5.</w:t>
            </w:r>
          </w:p>
        </w:tc>
        <w:tc>
          <w:tcPr>
            <w:tcW w:w="4507" w:type="dxa"/>
            <w:gridSpan w:val="2"/>
            <w:vAlign w:val="center"/>
          </w:tcPr>
          <w:p w:rsidR="00326174" w:rsidRPr="0088080A" w:rsidRDefault="004D7D92" w:rsidP="00FD737D">
            <w:pPr>
              <w:rPr>
                <w:rFonts w:ascii="Times New Roman" w:hAnsi="Times New Roman"/>
                <w:sz w:val="22"/>
                <w:szCs w:val="22"/>
              </w:rPr>
            </w:pPr>
            <w:r>
              <w:rPr>
                <w:rFonts w:ascii="Times New Roman" w:hAnsi="Times New Roman"/>
                <w:b/>
                <w:bCs/>
                <w:sz w:val="22"/>
                <w:szCs w:val="22"/>
              </w:rPr>
              <w:t xml:space="preserve">REACCIONES DE COMPUESTOS DE COORDINACION E </w:t>
            </w:r>
            <w:r w:rsidR="00A04957" w:rsidRPr="00A04957">
              <w:rPr>
                <w:rFonts w:ascii="Times New Roman" w:hAnsi="Times New Roman"/>
                <w:b/>
                <w:bCs/>
                <w:sz w:val="22"/>
                <w:szCs w:val="22"/>
              </w:rPr>
              <w:t>INTRODUCCIÓN AL ESTUDIO Y APLICACIONES DE LOS COMPUESTOS ORGANOMETÁLICOS Y MATERIALES</w:t>
            </w:r>
            <w:r w:rsidR="00A04957">
              <w:rPr>
                <w:rFonts w:ascii="Times New Roman" w:hAnsi="Times New Roman"/>
                <w:b/>
                <w:bCs/>
                <w:sz w:val="22"/>
                <w:szCs w:val="22"/>
              </w:rPr>
              <w:t>.</w:t>
            </w:r>
          </w:p>
        </w:tc>
        <w:tc>
          <w:tcPr>
            <w:tcW w:w="2835" w:type="dxa"/>
            <w:shd w:val="clear" w:color="auto" w:fill="F2F2F2" w:themeFill="background1" w:themeFillShade="F2"/>
            <w:vAlign w:val="center"/>
          </w:tcPr>
          <w:p w:rsidR="00326174" w:rsidRPr="0088080A" w:rsidRDefault="00326174" w:rsidP="00FD737D">
            <w:pPr>
              <w:rPr>
                <w:rFonts w:ascii="Times New Roman" w:hAnsi="Times New Roman"/>
                <w:b/>
                <w:sz w:val="22"/>
                <w:szCs w:val="22"/>
              </w:rPr>
            </w:pPr>
            <w:r w:rsidRPr="0088080A">
              <w:rPr>
                <w:rFonts w:ascii="Times New Roman" w:hAnsi="Times New Roman"/>
                <w:b/>
                <w:sz w:val="22"/>
                <w:szCs w:val="22"/>
              </w:rPr>
              <w:t>COMPETENCIA</w:t>
            </w:r>
          </w:p>
        </w:tc>
        <w:tc>
          <w:tcPr>
            <w:tcW w:w="4394" w:type="dxa"/>
            <w:gridSpan w:val="2"/>
            <w:vAlign w:val="center"/>
          </w:tcPr>
          <w:p w:rsidR="004375F5" w:rsidRPr="0088080A" w:rsidRDefault="004375F5" w:rsidP="004375F5">
            <w:pPr>
              <w:spacing w:before="120" w:after="120" w:line="288" w:lineRule="auto"/>
              <w:jc w:val="both"/>
              <w:rPr>
                <w:rFonts w:ascii="Times New Roman" w:hAnsi="Times New Roman"/>
                <w:color w:val="000000"/>
                <w:sz w:val="22"/>
                <w:szCs w:val="22"/>
              </w:rPr>
            </w:pPr>
            <w:r w:rsidRPr="0088080A">
              <w:rPr>
                <w:rFonts w:ascii="Times New Roman" w:hAnsi="Times New Roman"/>
                <w:color w:val="000000"/>
                <w:sz w:val="22"/>
                <w:szCs w:val="22"/>
              </w:rPr>
              <w:t>El estudiante reconoce la diferencia entre</w:t>
            </w:r>
            <w:r w:rsidR="00266612" w:rsidRPr="0088080A">
              <w:rPr>
                <w:rFonts w:ascii="Times New Roman" w:hAnsi="Times New Roman"/>
                <w:color w:val="000000"/>
                <w:sz w:val="22"/>
                <w:szCs w:val="22"/>
              </w:rPr>
              <w:t xml:space="preserve"> un compuesto de coordinación, </w:t>
            </w:r>
            <w:r w:rsidRPr="0088080A">
              <w:rPr>
                <w:rFonts w:ascii="Times New Roman" w:hAnsi="Times New Roman"/>
                <w:color w:val="000000"/>
                <w:sz w:val="22"/>
                <w:szCs w:val="22"/>
              </w:rPr>
              <w:t>un compuesto organometálico</w:t>
            </w:r>
            <w:r w:rsidR="00266612" w:rsidRPr="0088080A">
              <w:rPr>
                <w:rFonts w:ascii="Times New Roman" w:hAnsi="Times New Roman"/>
                <w:color w:val="000000"/>
                <w:sz w:val="22"/>
                <w:szCs w:val="22"/>
              </w:rPr>
              <w:t xml:space="preserve"> y como etas constituidos los materiales </w:t>
            </w:r>
            <w:r w:rsidR="00AF4A73" w:rsidRPr="0088080A">
              <w:rPr>
                <w:rFonts w:ascii="Times New Roman" w:hAnsi="Times New Roman"/>
                <w:color w:val="000000"/>
                <w:sz w:val="22"/>
                <w:szCs w:val="22"/>
              </w:rPr>
              <w:t>nanoestructurados.</w:t>
            </w:r>
            <w:r w:rsidRPr="0088080A">
              <w:rPr>
                <w:rFonts w:ascii="Times New Roman" w:hAnsi="Times New Roman"/>
                <w:color w:val="000000"/>
                <w:sz w:val="22"/>
                <w:szCs w:val="22"/>
              </w:rPr>
              <w:t xml:space="preserve"> </w:t>
            </w:r>
          </w:p>
          <w:p w:rsidR="00326174" w:rsidRPr="0088080A" w:rsidRDefault="00326174" w:rsidP="004375F5">
            <w:pPr>
              <w:rPr>
                <w:rFonts w:ascii="Times New Roman" w:hAnsi="Times New Roman"/>
                <w:sz w:val="22"/>
                <w:szCs w:val="22"/>
              </w:rPr>
            </w:pPr>
          </w:p>
        </w:tc>
      </w:tr>
      <w:tr w:rsidR="00326174" w:rsidRPr="0088080A" w:rsidTr="00016686">
        <w:tc>
          <w:tcPr>
            <w:tcW w:w="2933" w:type="dxa"/>
            <w:gridSpan w:val="2"/>
            <w:shd w:val="clear" w:color="auto" w:fill="F2F2F2" w:themeFill="background1" w:themeFillShade="F2"/>
            <w:vAlign w:val="center"/>
          </w:tcPr>
          <w:p w:rsidR="00326174" w:rsidRPr="0088080A" w:rsidRDefault="00326174" w:rsidP="00FD737D">
            <w:pPr>
              <w:rPr>
                <w:rFonts w:ascii="Times New Roman" w:hAnsi="Times New Roman"/>
                <w:b/>
                <w:sz w:val="22"/>
                <w:szCs w:val="22"/>
              </w:rPr>
            </w:pPr>
            <w:r w:rsidRPr="0088080A">
              <w:rPr>
                <w:rFonts w:ascii="Times New Roman" w:hAnsi="Times New Roman"/>
                <w:b/>
                <w:sz w:val="22"/>
                <w:szCs w:val="22"/>
              </w:rPr>
              <w:t>CONTENIDOS</w:t>
            </w:r>
          </w:p>
        </w:tc>
        <w:tc>
          <w:tcPr>
            <w:tcW w:w="2987" w:type="dxa"/>
            <w:shd w:val="clear" w:color="auto" w:fill="F2F2F2" w:themeFill="background1" w:themeFillShade="F2"/>
            <w:vAlign w:val="center"/>
          </w:tcPr>
          <w:p w:rsidR="00326174" w:rsidRPr="0088080A" w:rsidRDefault="00206144" w:rsidP="00FD737D">
            <w:pPr>
              <w:jc w:val="center"/>
              <w:rPr>
                <w:rFonts w:ascii="Times New Roman" w:hAnsi="Times New Roman"/>
                <w:b/>
                <w:sz w:val="22"/>
                <w:szCs w:val="22"/>
              </w:rPr>
            </w:pPr>
            <w:r w:rsidRPr="0088080A">
              <w:rPr>
                <w:rFonts w:ascii="Times New Roman" w:hAnsi="Times New Roman"/>
                <w:b/>
                <w:sz w:val="22"/>
                <w:szCs w:val="22"/>
              </w:rPr>
              <w:t>ESTRATEGIA DIDÁ</w:t>
            </w:r>
            <w:r w:rsidR="00326174" w:rsidRPr="0088080A">
              <w:rPr>
                <w:rFonts w:ascii="Times New Roman" w:hAnsi="Times New Roman"/>
                <w:b/>
                <w:sz w:val="22"/>
                <w:szCs w:val="22"/>
              </w:rPr>
              <w:t>CTICA</w:t>
            </w:r>
          </w:p>
        </w:tc>
        <w:tc>
          <w:tcPr>
            <w:tcW w:w="2835" w:type="dxa"/>
            <w:shd w:val="clear" w:color="auto" w:fill="F2F2F2" w:themeFill="background1" w:themeFillShade="F2"/>
            <w:vAlign w:val="center"/>
          </w:tcPr>
          <w:p w:rsidR="00326174" w:rsidRPr="0088080A" w:rsidRDefault="00326174" w:rsidP="00FD737D">
            <w:pPr>
              <w:jc w:val="center"/>
              <w:rPr>
                <w:rFonts w:ascii="Times New Roman" w:hAnsi="Times New Roman"/>
                <w:b/>
                <w:sz w:val="22"/>
                <w:szCs w:val="22"/>
              </w:rPr>
            </w:pPr>
            <w:r w:rsidRPr="0088080A">
              <w:rPr>
                <w:rFonts w:ascii="Times New Roman" w:hAnsi="Times New Roman"/>
                <w:b/>
                <w:sz w:val="22"/>
                <w:szCs w:val="22"/>
              </w:rPr>
              <w:t>INDICADORES DE LOGROS</w:t>
            </w:r>
          </w:p>
        </w:tc>
        <w:tc>
          <w:tcPr>
            <w:tcW w:w="2977" w:type="dxa"/>
            <w:shd w:val="clear" w:color="auto" w:fill="F2F2F2" w:themeFill="background1" w:themeFillShade="F2"/>
            <w:vAlign w:val="center"/>
          </w:tcPr>
          <w:p w:rsidR="00326174" w:rsidRPr="0088080A" w:rsidRDefault="00326174" w:rsidP="00206144">
            <w:pPr>
              <w:jc w:val="center"/>
              <w:rPr>
                <w:rFonts w:ascii="Times New Roman" w:hAnsi="Times New Roman"/>
                <w:b/>
                <w:sz w:val="22"/>
                <w:szCs w:val="22"/>
              </w:rPr>
            </w:pPr>
            <w:r w:rsidRPr="0088080A">
              <w:rPr>
                <w:rFonts w:ascii="Times New Roman" w:hAnsi="Times New Roman"/>
                <w:b/>
                <w:sz w:val="22"/>
                <w:szCs w:val="22"/>
              </w:rPr>
              <w:t>CRITERIOS DE EVALUACI</w:t>
            </w:r>
            <w:r w:rsidR="00206144" w:rsidRPr="0088080A">
              <w:rPr>
                <w:rFonts w:ascii="Times New Roman" w:hAnsi="Times New Roman"/>
                <w:b/>
                <w:sz w:val="22"/>
                <w:szCs w:val="22"/>
              </w:rPr>
              <w:t>Ó</w:t>
            </w:r>
            <w:r w:rsidRPr="0088080A">
              <w:rPr>
                <w:rFonts w:ascii="Times New Roman" w:hAnsi="Times New Roman"/>
                <w:b/>
                <w:sz w:val="22"/>
                <w:szCs w:val="22"/>
              </w:rPr>
              <w:t>N</w:t>
            </w:r>
          </w:p>
        </w:tc>
        <w:tc>
          <w:tcPr>
            <w:tcW w:w="1417" w:type="dxa"/>
            <w:shd w:val="clear" w:color="auto" w:fill="F2F2F2" w:themeFill="background1" w:themeFillShade="F2"/>
            <w:vAlign w:val="center"/>
          </w:tcPr>
          <w:p w:rsidR="00326174" w:rsidRPr="0088080A" w:rsidRDefault="00326174" w:rsidP="00FD737D">
            <w:pPr>
              <w:jc w:val="center"/>
              <w:rPr>
                <w:rFonts w:ascii="Times New Roman" w:hAnsi="Times New Roman"/>
                <w:b/>
                <w:sz w:val="22"/>
                <w:szCs w:val="22"/>
              </w:rPr>
            </w:pPr>
            <w:r w:rsidRPr="0088080A">
              <w:rPr>
                <w:rFonts w:ascii="Times New Roman" w:hAnsi="Times New Roman"/>
                <w:b/>
                <w:sz w:val="22"/>
                <w:szCs w:val="22"/>
              </w:rPr>
              <w:t>SEMANA</w:t>
            </w:r>
          </w:p>
        </w:tc>
      </w:tr>
      <w:tr w:rsidR="00326174" w:rsidRPr="0088080A" w:rsidTr="00CD3C08">
        <w:trPr>
          <w:trHeight w:val="4809"/>
        </w:trPr>
        <w:tc>
          <w:tcPr>
            <w:tcW w:w="2933" w:type="dxa"/>
            <w:gridSpan w:val="2"/>
            <w:vAlign w:val="center"/>
          </w:tcPr>
          <w:p w:rsidR="004D7D92" w:rsidRDefault="004D7D92" w:rsidP="004D7D92">
            <w:pPr>
              <w:pStyle w:val="Default"/>
              <w:numPr>
                <w:ilvl w:val="0"/>
                <w:numId w:val="28"/>
              </w:numPr>
              <w:ind w:left="527" w:hanging="357"/>
              <w:rPr>
                <w:rFonts w:ascii="Times New Roman" w:hAnsi="Times New Roman" w:cs="Times New Roman"/>
                <w:sz w:val="22"/>
                <w:szCs w:val="22"/>
              </w:rPr>
            </w:pPr>
            <w:r w:rsidRPr="004D7D92">
              <w:rPr>
                <w:rFonts w:ascii="Times New Roman" w:hAnsi="Times New Roman" w:cs="Times New Roman"/>
                <w:sz w:val="22"/>
                <w:szCs w:val="22"/>
              </w:rPr>
              <w:t>Reacciones de sustitución en complejos plano cuadrado. Efecto-trans.</w:t>
            </w:r>
          </w:p>
          <w:p w:rsidR="00A04957" w:rsidRDefault="00A04957" w:rsidP="00A04957">
            <w:pPr>
              <w:pStyle w:val="Default"/>
              <w:numPr>
                <w:ilvl w:val="0"/>
                <w:numId w:val="28"/>
              </w:numPr>
              <w:ind w:left="527" w:hanging="357"/>
              <w:rPr>
                <w:rFonts w:ascii="Times New Roman" w:hAnsi="Times New Roman" w:cs="Times New Roman"/>
                <w:sz w:val="22"/>
                <w:szCs w:val="22"/>
              </w:rPr>
            </w:pPr>
            <w:r w:rsidRPr="00A04957">
              <w:rPr>
                <w:rFonts w:ascii="Times New Roman" w:hAnsi="Times New Roman" w:cs="Times New Roman"/>
                <w:sz w:val="22"/>
                <w:szCs w:val="22"/>
              </w:rPr>
              <w:t xml:space="preserve">Desarrollo histórico y clasificación, </w:t>
            </w:r>
            <w:r>
              <w:rPr>
                <w:rFonts w:ascii="Times New Roman" w:hAnsi="Times New Roman" w:cs="Times New Roman"/>
                <w:sz w:val="22"/>
                <w:szCs w:val="22"/>
              </w:rPr>
              <w:t xml:space="preserve">reglas, </w:t>
            </w:r>
            <w:r w:rsidRPr="00A04957">
              <w:rPr>
                <w:rFonts w:ascii="Times New Roman" w:hAnsi="Times New Roman" w:cs="Times New Roman"/>
                <w:sz w:val="22"/>
                <w:szCs w:val="22"/>
              </w:rPr>
              <w:t>características y propiedades. Fronteras y tendencias actuales de la Química Organometálica</w:t>
            </w:r>
            <w:r>
              <w:rPr>
                <w:rFonts w:ascii="Times New Roman" w:hAnsi="Times New Roman" w:cs="Times New Roman"/>
                <w:sz w:val="22"/>
                <w:szCs w:val="22"/>
              </w:rPr>
              <w:t xml:space="preserve"> y</w:t>
            </w:r>
            <w:r w:rsidR="00CD3C08">
              <w:rPr>
                <w:rFonts w:ascii="Times New Roman" w:hAnsi="Times New Roman" w:cs="Times New Roman"/>
                <w:sz w:val="22"/>
                <w:szCs w:val="22"/>
              </w:rPr>
              <w:t xml:space="preserve"> aplicaciones en</w:t>
            </w:r>
            <w:r>
              <w:rPr>
                <w:rFonts w:ascii="Times New Roman" w:hAnsi="Times New Roman" w:cs="Times New Roman"/>
                <w:sz w:val="22"/>
                <w:szCs w:val="22"/>
              </w:rPr>
              <w:t xml:space="preserve"> catálisis homogénea</w:t>
            </w:r>
            <w:r w:rsidRPr="00A04957">
              <w:rPr>
                <w:rFonts w:ascii="Times New Roman" w:hAnsi="Times New Roman" w:cs="Times New Roman"/>
                <w:sz w:val="22"/>
                <w:szCs w:val="22"/>
              </w:rPr>
              <w:t>.</w:t>
            </w:r>
          </w:p>
          <w:p w:rsidR="004375F5" w:rsidRPr="00A04957" w:rsidRDefault="00A04957" w:rsidP="00A04957">
            <w:pPr>
              <w:pStyle w:val="Default"/>
              <w:numPr>
                <w:ilvl w:val="0"/>
                <w:numId w:val="28"/>
              </w:numPr>
              <w:ind w:left="527" w:hanging="357"/>
              <w:rPr>
                <w:rFonts w:ascii="Times New Roman" w:hAnsi="Times New Roman" w:cs="Times New Roman"/>
                <w:sz w:val="22"/>
                <w:szCs w:val="22"/>
              </w:rPr>
            </w:pPr>
            <w:r w:rsidRPr="00A04957">
              <w:rPr>
                <w:rFonts w:ascii="Times New Roman" w:hAnsi="Times New Roman" w:cs="Times New Roman"/>
                <w:sz w:val="22"/>
                <w:szCs w:val="22"/>
              </w:rPr>
              <w:t xml:space="preserve">Química de materiales y estado sólido, </w:t>
            </w:r>
            <w:r w:rsidR="004375F5" w:rsidRPr="00A04957">
              <w:rPr>
                <w:rFonts w:ascii="Times New Roman" w:hAnsi="Times New Roman" w:cs="Times New Roman"/>
                <w:sz w:val="22"/>
                <w:szCs w:val="22"/>
              </w:rPr>
              <w:t>Nanomateriales,</w:t>
            </w:r>
            <w:r>
              <w:rPr>
                <w:rFonts w:ascii="Times New Roman" w:hAnsi="Times New Roman" w:cs="Times New Roman"/>
                <w:sz w:val="22"/>
                <w:szCs w:val="22"/>
              </w:rPr>
              <w:t xml:space="preserve"> </w:t>
            </w:r>
            <w:r w:rsidR="004375F5" w:rsidRPr="00A04957">
              <w:rPr>
                <w:rFonts w:ascii="Times New Roman" w:hAnsi="Times New Roman" w:cs="Times New Roman"/>
                <w:sz w:val="22"/>
                <w:szCs w:val="22"/>
              </w:rPr>
              <w:t>nanociencia y</w:t>
            </w:r>
            <w:r>
              <w:rPr>
                <w:rFonts w:ascii="Times New Roman" w:hAnsi="Times New Roman" w:cs="Times New Roman"/>
                <w:sz w:val="22"/>
                <w:szCs w:val="22"/>
              </w:rPr>
              <w:t xml:space="preserve"> </w:t>
            </w:r>
            <w:r w:rsidR="004375F5" w:rsidRPr="00A04957">
              <w:rPr>
                <w:rFonts w:ascii="Times New Roman" w:hAnsi="Times New Roman" w:cs="Times New Roman"/>
                <w:sz w:val="22"/>
                <w:szCs w:val="22"/>
              </w:rPr>
              <w:t>nanotecnología.</w:t>
            </w:r>
            <w:r w:rsidR="00CD3C08">
              <w:rPr>
                <w:rFonts w:ascii="Times New Roman" w:hAnsi="Times New Roman" w:cs="Times New Roman"/>
                <w:sz w:val="22"/>
                <w:szCs w:val="22"/>
              </w:rPr>
              <w:t xml:space="preserve"> Aplicaciones.</w:t>
            </w:r>
          </w:p>
          <w:p w:rsidR="00326174" w:rsidRPr="0088080A" w:rsidRDefault="00326174" w:rsidP="00FD737D">
            <w:pPr>
              <w:rPr>
                <w:rFonts w:ascii="Times New Roman" w:hAnsi="Times New Roman"/>
                <w:sz w:val="22"/>
                <w:szCs w:val="22"/>
              </w:rPr>
            </w:pPr>
          </w:p>
        </w:tc>
        <w:tc>
          <w:tcPr>
            <w:tcW w:w="2987" w:type="dxa"/>
            <w:vAlign w:val="center"/>
          </w:tcPr>
          <w:p w:rsidR="00326174" w:rsidRPr="0088080A" w:rsidRDefault="004375F5" w:rsidP="00FD737D">
            <w:pPr>
              <w:rPr>
                <w:rFonts w:ascii="Times New Roman" w:hAnsi="Times New Roman"/>
                <w:sz w:val="22"/>
                <w:szCs w:val="22"/>
              </w:rPr>
            </w:pPr>
            <w:r w:rsidRPr="0088080A">
              <w:rPr>
                <w:rFonts w:ascii="Times New Roman" w:hAnsi="Times New Roman"/>
                <w:sz w:val="22"/>
                <w:szCs w:val="22"/>
              </w:rPr>
              <w:t xml:space="preserve">Las clases teóricas se desarrollarán mediante cátedra </w:t>
            </w:r>
            <w:r w:rsidR="00A04957" w:rsidRPr="0088080A">
              <w:rPr>
                <w:rFonts w:ascii="Times New Roman" w:hAnsi="Times New Roman"/>
                <w:sz w:val="22"/>
                <w:szCs w:val="22"/>
              </w:rPr>
              <w:t>magistral,</w:t>
            </w:r>
            <w:r w:rsidRPr="0088080A">
              <w:rPr>
                <w:rFonts w:ascii="Times New Roman" w:hAnsi="Times New Roman"/>
                <w:sz w:val="22"/>
                <w:szCs w:val="22"/>
              </w:rPr>
              <w:t xml:space="preserve"> pero empleando las técnicas de la exposición y el diálogo con los alumnos que tendrán participación activa, sustentando temas, formulando o contestando preguntas abiertas y resolviendo problemas bajo la dirección del profesor. De igual manera se </w:t>
            </w:r>
            <w:r w:rsidR="00A04957" w:rsidRPr="0088080A">
              <w:rPr>
                <w:rFonts w:ascii="Times New Roman" w:hAnsi="Times New Roman"/>
                <w:sz w:val="22"/>
                <w:szCs w:val="22"/>
              </w:rPr>
              <w:t>trabajará</w:t>
            </w:r>
            <w:r w:rsidRPr="0088080A">
              <w:rPr>
                <w:rFonts w:ascii="Times New Roman" w:hAnsi="Times New Roman"/>
                <w:sz w:val="22"/>
                <w:szCs w:val="22"/>
              </w:rPr>
              <w:t xml:space="preserve"> en grupo y en forma individual en la solución de talleres.</w:t>
            </w:r>
          </w:p>
        </w:tc>
        <w:tc>
          <w:tcPr>
            <w:tcW w:w="2835" w:type="dxa"/>
            <w:vAlign w:val="center"/>
          </w:tcPr>
          <w:p w:rsidR="004375F5" w:rsidRPr="0088080A" w:rsidRDefault="004375F5" w:rsidP="00A04957">
            <w:pPr>
              <w:pStyle w:val="Default"/>
              <w:contextualSpacing/>
              <w:jc w:val="both"/>
              <w:rPr>
                <w:rFonts w:ascii="Times New Roman" w:hAnsi="Times New Roman" w:cs="Times New Roman"/>
                <w:sz w:val="22"/>
                <w:szCs w:val="22"/>
              </w:rPr>
            </w:pPr>
            <w:r w:rsidRPr="0088080A">
              <w:rPr>
                <w:rFonts w:ascii="Times New Roman" w:hAnsi="Times New Roman" w:cs="Times New Roman"/>
                <w:sz w:val="22"/>
                <w:szCs w:val="22"/>
              </w:rPr>
              <w:t xml:space="preserve">El estudiante será capaz de: </w:t>
            </w:r>
          </w:p>
          <w:p w:rsidR="004375F5" w:rsidRPr="0088080A" w:rsidRDefault="004375F5" w:rsidP="00A04957">
            <w:pPr>
              <w:spacing w:before="120" w:after="120"/>
              <w:contextualSpacing/>
              <w:jc w:val="both"/>
              <w:rPr>
                <w:rFonts w:ascii="Times New Roman" w:hAnsi="Times New Roman"/>
                <w:color w:val="000000"/>
                <w:sz w:val="22"/>
                <w:szCs w:val="22"/>
              </w:rPr>
            </w:pPr>
            <w:r w:rsidRPr="0088080A">
              <w:rPr>
                <w:rFonts w:ascii="Times New Roman" w:hAnsi="Times New Roman"/>
                <w:color w:val="000000"/>
                <w:sz w:val="22"/>
                <w:szCs w:val="22"/>
              </w:rPr>
              <w:t>la diferencia ent</w:t>
            </w:r>
            <w:r w:rsidR="00760C66" w:rsidRPr="0088080A">
              <w:rPr>
                <w:rFonts w:ascii="Times New Roman" w:hAnsi="Times New Roman"/>
                <w:color w:val="000000"/>
                <w:sz w:val="22"/>
                <w:szCs w:val="22"/>
              </w:rPr>
              <w:t xml:space="preserve">re un compuesto de </w:t>
            </w:r>
            <w:r w:rsidR="00AF4A73" w:rsidRPr="0088080A">
              <w:rPr>
                <w:rFonts w:ascii="Times New Roman" w:hAnsi="Times New Roman"/>
                <w:color w:val="000000"/>
                <w:sz w:val="22"/>
                <w:szCs w:val="22"/>
              </w:rPr>
              <w:t>coordinación, un</w:t>
            </w:r>
            <w:r w:rsidRPr="0088080A">
              <w:rPr>
                <w:rFonts w:ascii="Times New Roman" w:hAnsi="Times New Roman"/>
                <w:color w:val="000000"/>
                <w:sz w:val="22"/>
                <w:szCs w:val="22"/>
              </w:rPr>
              <w:t xml:space="preserve"> compuesto organometálico</w:t>
            </w:r>
            <w:r w:rsidR="00760C66" w:rsidRPr="0088080A">
              <w:rPr>
                <w:rFonts w:ascii="Times New Roman" w:hAnsi="Times New Roman"/>
                <w:color w:val="000000"/>
                <w:sz w:val="22"/>
                <w:szCs w:val="22"/>
              </w:rPr>
              <w:t xml:space="preserve"> y un material nanoestructurado</w:t>
            </w:r>
            <w:r w:rsidRPr="0088080A">
              <w:rPr>
                <w:rFonts w:ascii="Times New Roman" w:hAnsi="Times New Roman"/>
                <w:color w:val="000000"/>
                <w:sz w:val="22"/>
                <w:szCs w:val="22"/>
              </w:rPr>
              <w:t xml:space="preserve">. </w:t>
            </w:r>
          </w:p>
          <w:p w:rsidR="004375F5" w:rsidRPr="0088080A" w:rsidRDefault="004375F5" w:rsidP="00A04957">
            <w:pPr>
              <w:spacing w:before="120" w:after="120"/>
              <w:contextualSpacing/>
              <w:jc w:val="both"/>
              <w:rPr>
                <w:rFonts w:ascii="Times New Roman" w:hAnsi="Times New Roman"/>
                <w:color w:val="000000"/>
                <w:sz w:val="22"/>
                <w:szCs w:val="22"/>
              </w:rPr>
            </w:pPr>
            <w:r w:rsidRPr="0088080A">
              <w:rPr>
                <w:rFonts w:ascii="Times New Roman" w:hAnsi="Times New Roman"/>
                <w:color w:val="000000"/>
                <w:sz w:val="22"/>
                <w:szCs w:val="22"/>
              </w:rPr>
              <w:t xml:space="preserve">Nombra los compuestos organometálicos e identifica las configuraciones más estables. </w:t>
            </w:r>
          </w:p>
          <w:p w:rsidR="00326174" w:rsidRPr="0088080A" w:rsidRDefault="004375F5" w:rsidP="00A04957">
            <w:pPr>
              <w:contextualSpacing/>
              <w:rPr>
                <w:rFonts w:ascii="Times New Roman" w:hAnsi="Times New Roman"/>
                <w:sz w:val="22"/>
                <w:szCs w:val="22"/>
              </w:rPr>
            </w:pPr>
            <w:r w:rsidRPr="0088080A">
              <w:rPr>
                <w:rFonts w:ascii="Times New Roman" w:hAnsi="Times New Roman"/>
                <w:color w:val="000000"/>
                <w:sz w:val="22"/>
                <w:szCs w:val="22"/>
              </w:rPr>
              <w:t>Reconoce las reacciones industriales que usan complejos organometálicos como catalizador</w:t>
            </w:r>
          </w:p>
        </w:tc>
        <w:tc>
          <w:tcPr>
            <w:tcW w:w="2977" w:type="dxa"/>
            <w:vAlign w:val="center"/>
          </w:tcPr>
          <w:p w:rsidR="00073322" w:rsidRPr="0088080A" w:rsidRDefault="00073322" w:rsidP="00073322">
            <w:pPr>
              <w:pStyle w:val="Default"/>
              <w:jc w:val="both"/>
              <w:rPr>
                <w:rFonts w:ascii="Times New Roman" w:hAnsi="Times New Roman" w:cs="Times New Roman"/>
                <w:sz w:val="22"/>
                <w:szCs w:val="22"/>
              </w:rPr>
            </w:pPr>
            <w:r w:rsidRPr="0088080A">
              <w:rPr>
                <w:rFonts w:ascii="Times New Roman" w:hAnsi="Times New Roman" w:cs="Times New Roman"/>
                <w:sz w:val="22"/>
                <w:szCs w:val="22"/>
              </w:rPr>
              <w:t xml:space="preserve">La actividad evaluativa llevará el componente de seguimiento mediante talleres (tareas) o quices específicos de la unidad y que harán parte de la ponderación del </w:t>
            </w:r>
            <w:r w:rsidR="00634DD8">
              <w:rPr>
                <w:rFonts w:ascii="Times New Roman" w:hAnsi="Times New Roman" w:cs="Times New Roman"/>
                <w:sz w:val="22"/>
                <w:szCs w:val="22"/>
              </w:rPr>
              <w:t>tercer</w:t>
            </w:r>
            <w:r w:rsidRPr="0088080A">
              <w:rPr>
                <w:rFonts w:ascii="Times New Roman" w:hAnsi="Times New Roman" w:cs="Times New Roman"/>
                <w:sz w:val="22"/>
                <w:szCs w:val="22"/>
              </w:rPr>
              <w:t xml:space="preserve"> informe evaluativo del 30% </w:t>
            </w:r>
          </w:p>
          <w:p w:rsidR="00326174" w:rsidRPr="0088080A" w:rsidRDefault="00326174" w:rsidP="00FD737D">
            <w:pPr>
              <w:rPr>
                <w:rFonts w:ascii="Times New Roman" w:hAnsi="Times New Roman"/>
                <w:sz w:val="22"/>
                <w:szCs w:val="22"/>
                <w:lang w:val="es-CO"/>
              </w:rPr>
            </w:pPr>
          </w:p>
        </w:tc>
        <w:tc>
          <w:tcPr>
            <w:tcW w:w="1417" w:type="dxa"/>
            <w:vAlign w:val="center"/>
          </w:tcPr>
          <w:p w:rsidR="00326174" w:rsidRPr="0088080A" w:rsidRDefault="00A81489" w:rsidP="00FD737D">
            <w:pPr>
              <w:rPr>
                <w:rFonts w:ascii="Times New Roman" w:hAnsi="Times New Roman"/>
                <w:sz w:val="22"/>
                <w:szCs w:val="22"/>
              </w:rPr>
            </w:pPr>
            <w:r>
              <w:rPr>
                <w:rFonts w:ascii="Times New Roman" w:hAnsi="Times New Roman"/>
                <w:sz w:val="22"/>
                <w:szCs w:val="22"/>
              </w:rPr>
              <w:t>1</w:t>
            </w:r>
            <w:r w:rsidR="00A04957">
              <w:rPr>
                <w:rFonts w:ascii="Times New Roman" w:hAnsi="Times New Roman"/>
                <w:sz w:val="22"/>
                <w:szCs w:val="22"/>
              </w:rPr>
              <w:t>4</w:t>
            </w:r>
            <w:r>
              <w:rPr>
                <w:rFonts w:ascii="Times New Roman" w:hAnsi="Times New Roman"/>
                <w:sz w:val="22"/>
                <w:szCs w:val="22"/>
              </w:rPr>
              <w:t>-16</w:t>
            </w:r>
          </w:p>
        </w:tc>
      </w:tr>
    </w:tbl>
    <w:p w:rsidR="00326174" w:rsidRPr="0088080A" w:rsidRDefault="00326174" w:rsidP="00203382">
      <w:pPr>
        <w:pStyle w:val="Prrafodelista"/>
        <w:rPr>
          <w:rFonts w:ascii="Times New Roman" w:hAnsi="Times New Roman"/>
          <w:sz w:val="22"/>
          <w:szCs w:val="22"/>
        </w:rPr>
      </w:pPr>
    </w:p>
    <w:p w:rsidR="00B75D52" w:rsidRDefault="00B75D52" w:rsidP="00203382">
      <w:pPr>
        <w:pStyle w:val="Prrafodelista"/>
        <w:rPr>
          <w:rFonts w:ascii="Times New Roman" w:hAnsi="Times New Roman"/>
          <w:sz w:val="22"/>
          <w:szCs w:val="22"/>
        </w:rPr>
      </w:pPr>
    </w:p>
    <w:p w:rsidR="00DF2403" w:rsidRDefault="00DF2403" w:rsidP="00203382">
      <w:pPr>
        <w:pStyle w:val="Prrafodelista"/>
        <w:rPr>
          <w:rFonts w:ascii="Times New Roman" w:hAnsi="Times New Roman"/>
          <w:sz w:val="22"/>
          <w:szCs w:val="22"/>
        </w:rPr>
      </w:pPr>
    </w:p>
    <w:p w:rsidR="00A04957" w:rsidRDefault="00A04957" w:rsidP="00203382">
      <w:pPr>
        <w:pStyle w:val="Prrafodelista"/>
        <w:rPr>
          <w:rFonts w:ascii="Times New Roman" w:hAnsi="Times New Roman"/>
          <w:sz w:val="22"/>
          <w:szCs w:val="22"/>
        </w:rPr>
      </w:pPr>
    </w:p>
    <w:p w:rsidR="00DF2403" w:rsidRPr="0088080A" w:rsidRDefault="00DF2403" w:rsidP="00203382">
      <w:pPr>
        <w:pStyle w:val="Prrafodelista"/>
        <w:rPr>
          <w:rFonts w:ascii="Times New Roman" w:hAnsi="Times New Roman"/>
          <w:sz w:val="22"/>
          <w:szCs w:val="22"/>
        </w:rPr>
      </w:pPr>
    </w:p>
    <w:tbl>
      <w:tblPr>
        <w:tblStyle w:val="Tablaconcuadrcula"/>
        <w:tblW w:w="13149" w:type="dxa"/>
        <w:tblLayout w:type="fixed"/>
        <w:tblLook w:val="04A0" w:firstRow="1" w:lastRow="0" w:firstColumn="1" w:lastColumn="0" w:noHBand="0" w:noVBand="1"/>
      </w:tblPr>
      <w:tblGrid>
        <w:gridCol w:w="1413"/>
        <w:gridCol w:w="1520"/>
        <w:gridCol w:w="2987"/>
        <w:gridCol w:w="2835"/>
        <w:gridCol w:w="2977"/>
        <w:gridCol w:w="1417"/>
      </w:tblGrid>
      <w:tr w:rsidR="00D657F6" w:rsidRPr="00D657F6" w:rsidTr="00590A30">
        <w:tc>
          <w:tcPr>
            <w:tcW w:w="1413" w:type="dxa"/>
            <w:shd w:val="clear" w:color="auto" w:fill="F2F2F2" w:themeFill="background1" w:themeFillShade="F2"/>
            <w:vAlign w:val="center"/>
          </w:tcPr>
          <w:p w:rsidR="00D657F6" w:rsidRPr="00D657F6" w:rsidRDefault="00D657F6" w:rsidP="00FD737D">
            <w:pPr>
              <w:rPr>
                <w:rFonts w:ascii="Times New Roman" w:hAnsi="Times New Roman"/>
                <w:b/>
                <w:sz w:val="22"/>
                <w:szCs w:val="22"/>
              </w:rPr>
            </w:pPr>
            <w:r w:rsidRPr="00D657F6">
              <w:rPr>
                <w:rFonts w:ascii="Times New Roman" w:hAnsi="Times New Roman"/>
                <w:b/>
                <w:sz w:val="22"/>
                <w:szCs w:val="22"/>
              </w:rPr>
              <w:t>UNIDAD 6.</w:t>
            </w:r>
          </w:p>
        </w:tc>
        <w:tc>
          <w:tcPr>
            <w:tcW w:w="4507" w:type="dxa"/>
            <w:gridSpan w:val="2"/>
            <w:vAlign w:val="center"/>
          </w:tcPr>
          <w:p w:rsidR="00D657F6" w:rsidRPr="00D30AA2" w:rsidRDefault="00D30AA2" w:rsidP="00FD737D">
            <w:pPr>
              <w:rPr>
                <w:rFonts w:ascii="Times New Roman" w:hAnsi="Times New Roman"/>
                <w:b/>
                <w:sz w:val="22"/>
                <w:szCs w:val="22"/>
              </w:rPr>
            </w:pPr>
            <w:r w:rsidRPr="00D30AA2">
              <w:rPr>
                <w:rFonts w:ascii="Times New Roman" w:hAnsi="Times New Roman"/>
                <w:b/>
                <w:sz w:val="22"/>
                <w:szCs w:val="22"/>
              </w:rPr>
              <w:t xml:space="preserve">PRÁCTICAS DE LABORATORIO </w:t>
            </w:r>
          </w:p>
        </w:tc>
        <w:tc>
          <w:tcPr>
            <w:tcW w:w="2835" w:type="dxa"/>
            <w:shd w:val="clear" w:color="auto" w:fill="F2F2F2" w:themeFill="background1" w:themeFillShade="F2"/>
            <w:vAlign w:val="center"/>
          </w:tcPr>
          <w:p w:rsidR="00D657F6" w:rsidRPr="00D657F6" w:rsidRDefault="00D657F6" w:rsidP="00FD737D">
            <w:pPr>
              <w:rPr>
                <w:rFonts w:ascii="Times New Roman" w:hAnsi="Times New Roman"/>
                <w:b/>
                <w:sz w:val="22"/>
                <w:szCs w:val="22"/>
              </w:rPr>
            </w:pPr>
            <w:r w:rsidRPr="00D657F6">
              <w:rPr>
                <w:rFonts w:ascii="Times New Roman" w:hAnsi="Times New Roman"/>
                <w:b/>
                <w:sz w:val="22"/>
                <w:szCs w:val="22"/>
              </w:rPr>
              <w:t>COMPETENCIA</w:t>
            </w:r>
          </w:p>
        </w:tc>
        <w:tc>
          <w:tcPr>
            <w:tcW w:w="4394" w:type="dxa"/>
            <w:gridSpan w:val="2"/>
            <w:vAlign w:val="center"/>
          </w:tcPr>
          <w:p w:rsidR="00D657F6" w:rsidRPr="00D657F6" w:rsidRDefault="00D657F6" w:rsidP="00FD737D">
            <w:pPr>
              <w:rPr>
                <w:rFonts w:ascii="Times New Roman" w:hAnsi="Times New Roman"/>
                <w:sz w:val="22"/>
                <w:szCs w:val="22"/>
              </w:rPr>
            </w:pPr>
            <w:r w:rsidRPr="00D657F6">
              <w:rPr>
                <w:rFonts w:ascii="Times New Roman" w:hAnsi="Times New Roman"/>
                <w:sz w:val="22"/>
                <w:szCs w:val="22"/>
              </w:rPr>
              <w:t xml:space="preserve">Conoce las normas institucionales de trabajo en el laboratorio. </w:t>
            </w:r>
            <w:r w:rsidRPr="00D657F6">
              <w:rPr>
                <w:rFonts w:ascii="Times New Roman" w:hAnsi="Times New Roman"/>
                <w:sz w:val="22"/>
                <w:szCs w:val="22"/>
              </w:rPr>
              <w:cr/>
            </w:r>
          </w:p>
          <w:p w:rsidR="00D657F6" w:rsidRPr="00D657F6" w:rsidRDefault="00D657F6" w:rsidP="00FD737D">
            <w:pPr>
              <w:rPr>
                <w:rFonts w:ascii="Times New Roman" w:hAnsi="Times New Roman"/>
                <w:sz w:val="22"/>
                <w:szCs w:val="22"/>
              </w:rPr>
            </w:pPr>
            <w:r w:rsidRPr="00D657F6">
              <w:rPr>
                <w:rFonts w:ascii="Times New Roman" w:hAnsi="Times New Roman"/>
                <w:sz w:val="22"/>
                <w:szCs w:val="22"/>
              </w:rPr>
              <w:t>Identifica y aprende la manipulación de los</w:t>
            </w:r>
          </w:p>
          <w:p w:rsidR="00D657F6" w:rsidRPr="00D657F6" w:rsidRDefault="00D657F6" w:rsidP="00FD737D">
            <w:pPr>
              <w:rPr>
                <w:rFonts w:ascii="Times New Roman" w:hAnsi="Times New Roman"/>
                <w:sz w:val="22"/>
                <w:szCs w:val="22"/>
              </w:rPr>
            </w:pPr>
            <w:r w:rsidRPr="00D657F6">
              <w:rPr>
                <w:rFonts w:ascii="Times New Roman" w:hAnsi="Times New Roman"/>
                <w:sz w:val="22"/>
                <w:szCs w:val="22"/>
              </w:rPr>
              <w:t>materiales, equipos y reactivos del laboratorio de Química Inorgánica.</w:t>
            </w:r>
          </w:p>
        </w:tc>
      </w:tr>
      <w:tr w:rsidR="00D657F6" w:rsidRPr="00D657F6" w:rsidTr="00FD737D">
        <w:tc>
          <w:tcPr>
            <w:tcW w:w="2933" w:type="dxa"/>
            <w:gridSpan w:val="2"/>
            <w:shd w:val="clear" w:color="auto" w:fill="F2F2F2" w:themeFill="background1" w:themeFillShade="F2"/>
            <w:vAlign w:val="center"/>
          </w:tcPr>
          <w:p w:rsidR="00D657F6" w:rsidRPr="00D657F6" w:rsidRDefault="00D657F6" w:rsidP="00FD737D">
            <w:pPr>
              <w:rPr>
                <w:rFonts w:ascii="Times New Roman" w:hAnsi="Times New Roman"/>
                <w:b/>
                <w:sz w:val="22"/>
                <w:szCs w:val="22"/>
              </w:rPr>
            </w:pPr>
            <w:r w:rsidRPr="00D657F6">
              <w:rPr>
                <w:rFonts w:ascii="Times New Roman" w:hAnsi="Times New Roman"/>
                <w:b/>
                <w:sz w:val="22"/>
                <w:szCs w:val="22"/>
              </w:rPr>
              <w:t>CONTENIDOS</w:t>
            </w:r>
          </w:p>
        </w:tc>
        <w:tc>
          <w:tcPr>
            <w:tcW w:w="2987" w:type="dxa"/>
            <w:shd w:val="clear" w:color="auto" w:fill="F2F2F2" w:themeFill="background1" w:themeFillShade="F2"/>
            <w:vAlign w:val="center"/>
          </w:tcPr>
          <w:p w:rsidR="00D657F6" w:rsidRPr="00D657F6" w:rsidRDefault="00D657F6" w:rsidP="00FD737D">
            <w:pPr>
              <w:jc w:val="center"/>
              <w:rPr>
                <w:rFonts w:ascii="Times New Roman" w:hAnsi="Times New Roman"/>
                <w:b/>
                <w:sz w:val="22"/>
                <w:szCs w:val="22"/>
              </w:rPr>
            </w:pPr>
            <w:r w:rsidRPr="00D657F6">
              <w:rPr>
                <w:rFonts w:ascii="Times New Roman" w:hAnsi="Times New Roman"/>
                <w:b/>
                <w:sz w:val="22"/>
                <w:szCs w:val="22"/>
              </w:rPr>
              <w:t>ESTRATEGIA DIDÁCTICA</w:t>
            </w:r>
          </w:p>
        </w:tc>
        <w:tc>
          <w:tcPr>
            <w:tcW w:w="2835" w:type="dxa"/>
            <w:shd w:val="clear" w:color="auto" w:fill="F2F2F2" w:themeFill="background1" w:themeFillShade="F2"/>
            <w:vAlign w:val="center"/>
          </w:tcPr>
          <w:p w:rsidR="00D657F6" w:rsidRPr="00D657F6" w:rsidRDefault="00D657F6" w:rsidP="00FD737D">
            <w:pPr>
              <w:jc w:val="center"/>
              <w:rPr>
                <w:rFonts w:ascii="Times New Roman" w:hAnsi="Times New Roman"/>
                <w:b/>
                <w:sz w:val="22"/>
                <w:szCs w:val="22"/>
              </w:rPr>
            </w:pPr>
            <w:r w:rsidRPr="00D657F6">
              <w:rPr>
                <w:rFonts w:ascii="Times New Roman" w:hAnsi="Times New Roman"/>
                <w:b/>
                <w:sz w:val="22"/>
                <w:szCs w:val="22"/>
              </w:rPr>
              <w:t>INDICADORES DE LOGROS</w:t>
            </w:r>
          </w:p>
        </w:tc>
        <w:tc>
          <w:tcPr>
            <w:tcW w:w="2977" w:type="dxa"/>
            <w:shd w:val="clear" w:color="auto" w:fill="F2F2F2" w:themeFill="background1" w:themeFillShade="F2"/>
            <w:vAlign w:val="center"/>
          </w:tcPr>
          <w:p w:rsidR="00D657F6" w:rsidRPr="00D657F6" w:rsidRDefault="00D657F6" w:rsidP="00FD737D">
            <w:pPr>
              <w:jc w:val="center"/>
              <w:rPr>
                <w:rFonts w:ascii="Times New Roman" w:hAnsi="Times New Roman"/>
                <w:b/>
                <w:sz w:val="22"/>
                <w:szCs w:val="22"/>
              </w:rPr>
            </w:pPr>
            <w:r w:rsidRPr="00D657F6">
              <w:rPr>
                <w:rFonts w:ascii="Times New Roman" w:hAnsi="Times New Roman"/>
                <w:b/>
                <w:sz w:val="22"/>
                <w:szCs w:val="22"/>
              </w:rPr>
              <w:t>CRITERIOS DE EVALUACIÓN</w:t>
            </w:r>
          </w:p>
        </w:tc>
        <w:tc>
          <w:tcPr>
            <w:tcW w:w="1417" w:type="dxa"/>
            <w:shd w:val="clear" w:color="auto" w:fill="F2F2F2" w:themeFill="background1" w:themeFillShade="F2"/>
            <w:vAlign w:val="center"/>
          </w:tcPr>
          <w:p w:rsidR="00D657F6" w:rsidRPr="00D657F6" w:rsidRDefault="00D657F6" w:rsidP="00FD737D">
            <w:pPr>
              <w:jc w:val="center"/>
              <w:rPr>
                <w:rFonts w:ascii="Times New Roman" w:hAnsi="Times New Roman"/>
                <w:b/>
                <w:sz w:val="22"/>
                <w:szCs w:val="22"/>
              </w:rPr>
            </w:pPr>
            <w:r w:rsidRPr="00D657F6">
              <w:rPr>
                <w:rFonts w:ascii="Times New Roman" w:hAnsi="Times New Roman"/>
                <w:b/>
                <w:sz w:val="22"/>
                <w:szCs w:val="22"/>
              </w:rPr>
              <w:t>SEMANA</w:t>
            </w:r>
          </w:p>
        </w:tc>
      </w:tr>
      <w:tr w:rsidR="00D657F6" w:rsidRPr="00D657F6" w:rsidTr="00FD737D">
        <w:tc>
          <w:tcPr>
            <w:tcW w:w="2933" w:type="dxa"/>
            <w:gridSpan w:val="2"/>
            <w:vAlign w:val="center"/>
          </w:tcPr>
          <w:p w:rsidR="00D657F6" w:rsidRPr="005E4C46" w:rsidRDefault="005E4C46" w:rsidP="00D657F6">
            <w:pPr>
              <w:pStyle w:val="Prrafodelista"/>
              <w:numPr>
                <w:ilvl w:val="0"/>
                <w:numId w:val="26"/>
              </w:numPr>
              <w:rPr>
                <w:rFonts w:ascii="Times New Roman" w:eastAsiaTheme="minorHAnsi" w:hAnsi="Times New Roman"/>
                <w:bCs/>
                <w:sz w:val="22"/>
                <w:szCs w:val="22"/>
                <w:lang w:val="es-CO" w:eastAsia="en-US"/>
              </w:rPr>
            </w:pPr>
            <w:r w:rsidRPr="005E4C46">
              <w:rPr>
                <w:rFonts w:ascii="Times New Roman" w:hAnsi="Times New Roman"/>
                <w:bCs/>
                <w:sz w:val="22"/>
                <w:szCs w:val="22"/>
              </w:rPr>
              <w:t>Preparación de complejos de hierro</w:t>
            </w:r>
          </w:p>
          <w:p w:rsidR="00D657F6" w:rsidRPr="005E4C46" w:rsidRDefault="005E4C46" w:rsidP="00D657F6">
            <w:pPr>
              <w:pStyle w:val="Prrafodelista"/>
              <w:numPr>
                <w:ilvl w:val="0"/>
                <w:numId w:val="26"/>
              </w:numPr>
              <w:rPr>
                <w:rFonts w:ascii="Times New Roman" w:hAnsi="Times New Roman"/>
                <w:bCs/>
                <w:sz w:val="22"/>
                <w:szCs w:val="22"/>
              </w:rPr>
            </w:pPr>
            <w:r w:rsidRPr="005E4C46">
              <w:rPr>
                <w:rFonts w:ascii="Times New Roman" w:hAnsi="Times New Roman"/>
                <w:bCs/>
                <w:sz w:val="22"/>
                <w:szCs w:val="22"/>
              </w:rPr>
              <w:t>Determinación de la fórmula y la constante de estabilidad de un complejo por volumetría de precipitación</w:t>
            </w:r>
          </w:p>
          <w:p w:rsidR="00016686" w:rsidRPr="005E4C46" w:rsidRDefault="00016686" w:rsidP="00D657F6">
            <w:pPr>
              <w:pStyle w:val="Prrafodelista"/>
              <w:numPr>
                <w:ilvl w:val="0"/>
                <w:numId w:val="26"/>
              </w:numPr>
              <w:rPr>
                <w:rFonts w:ascii="Times New Roman" w:hAnsi="Times New Roman"/>
                <w:bCs/>
                <w:sz w:val="22"/>
                <w:szCs w:val="22"/>
              </w:rPr>
            </w:pPr>
            <w:r w:rsidRPr="005E4C46">
              <w:rPr>
                <w:rFonts w:ascii="Times New Roman" w:hAnsi="Times New Roman"/>
                <w:bCs/>
                <w:sz w:val="22"/>
                <w:szCs w:val="22"/>
              </w:rPr>
              <w:t>D</w:t>
            </w:r>
            <w:r w:rsidR="005E4C46" w:rsidRPr="005E4C46">
              <w:rPr>
                <w:rFonts w:ascii="Times New Roman" w:hAnsi="Times New Roman"/>
                <w:bCs/>
                <w:sz w:val="22"/>
                <w:szCs w:val="22"/>
              </w:rPr>
              <w:t>eterminación</w:t>
            </w:r>
            <w:r w:rsidRPr="005E4C46">
              <w:rPr>
                <w:rFonts w:ascii="Times New Roman" w:hAnsi="Times New Roman"/>
                <w:bCs/>
                <w:sz w:val="22"/>
                <w:szCs w:val="22"/>
              </w:rPr>
              <w:t xml:space="preserve"> </w:t>
            </w:r>
            <w:r w:rsidR="005E4C46" w:rsidRPr="005E4C46">
              <w:rPr>
                <w:rFonts w:ascii="Times New Roman" w:hAnsi="Times New Roman"/>
                <w:bCs/>
                <w:sz w:val="22"/>
                <w:szCs w:val="22"/>
              </w:rPr>
              <w:t>de</w:t>
            </w:r>
            <w:r w:rsidRPr="005E4C46">
              <w:rPr>
                <w:rFonts w:ascii="Times New Roman" w:hAnsi="Times New Roman"/>
                <w:bCs/>
                <w:sz w:val="22"/>
                <w:szCs w:val="22"/>
              </w:rPr>
              <w:t xml:space="preserve"> </w:t>
            </w:r>
            <w:r w:rsidR="005E4C46" w:rsidRPr="005E4C46">
              <w:rPr>
                <w:rFonts w:ascii="Times New Roman" w:hAnsi="Times New Roman"/>
                <w:bCs/>
                <w:sz w:val="22"/>
                <w:szCs w:val="22"/>
              </w:rPr>
              <w:t>la</w:t>
            </w:r>
            <w:r w:rsidRPr="005E4C46">
              <w:rPr>
                <w:rFonts w:ascii="Times New Roman" w:hAnsi="Times New Roman"/>
                <w:bCs/>
                <w:sz w:val="22"/>
                <w:szCs w:val="22"/>
              </w:rPr>
              <w:t xml:space="preserve"> </w:t>
            </w:r>
            <w:r w:rsidR="005E4C46" w:rsidRPr="005E4C46">
              <w:rPr>
                <w:rFonts w:ascii="Times New Roman" w:hAnsi="Times New Roman"/>
                <w:bCs/>
                <w:sz w:val="22"/>
                <w:szCs w:val="22"/>
              </w:rPr>
              <w:t>constante</w:t>
            </w:r>
            <w:r w:rsidRPr="005E4C46">
              <w:rPr>
                <w:rFonts w:ascii="Times New Roman" w:hAnsi="Times New Roman"/>
                <w:bCs/>
                <w:sz w:val="22"/>
                <w:szCs w:val="22"/>
              </w:rPr>
              <w:t xml:space="preserve"> </w:t>
            </w:r>
            <w:r w:rsidR="005E4C46" w:rsidRPr="005E4C46">
              <w:rPr>
                <w:rFonts w:ascii="Times New Roman" w:hAnsi="Times New Roman"/>
                <w:bCs/>
                <w:sz w:val="22"/>
                <w:szCs w:val="22"/>
              </w:rPr>
              <w:t>de</w:t>
            </w:r>
            <w:r w:rsidRPr="005E4C46">
              <w:rPr>
                <w:rFonts w:ascii="Times New Roman" w:hAnsi="Times New Roman"/>
                <w:bCs/>
                <w:sz w:val="22"/>
                <w:szCs w:val="22"/>
              </w:rPr>
              <w:t xml:space="preserve"> </w:t>
            </w:r>
            <w:r w:rsidR="005E4C46" w:rsidRPr="005E4C46">
              <w:rPr>
                <w:rFonts w:ascii="Times New Roman" w:hAnsi="Times New Roman"/>
                <w:bCs/>
                <w:sz w:val="22"/>
                <w:szCs w:val="22"/>
              </w:rPr>
              <w:t>equilibrio</w:t>
            </w:r>
            <w:r w:rsidRPr="005E4C46">
              <w:rPr>
                <w:rFonts w:ascii="Times New Roman" w:hAnsi="Times New Roman"/>
                <w:bCs/>
                <w:sz w:val="22"/>
                <w:szCs w:val="22"/>
              </w:rPr>
              <w:t xml:space="preserve"> </w:t>
            </w:r>
            <w:r w:rsidR="005E4C46" w:rsidRPr="005E4C46">
              <w:rPr>
                <w:rFonts w:ascii="Times New Roman" w:hAnsi="Times New Roman"/>
                <w:bCs/>
                <w:sz w:val="22"/>
                <w:szCs w:val="22"/>
              </w:rPr>
              <w:t>de</w:t>
            </w:r>
            <w:r w:rsidRPr="005E4C46">
              <w:rPr>
                <w:rFonts w:ascii="Times New Roman" w:hAnsi="Times New Roman"/>
                <w:bCs/>
                <w:sz w:val="22"/>
                <w:szCs w:val="22"/>
              </w:rPr>
              <w:t xml:space="preserve"> </w:t>
            </w:r>
            <w:r w:rsidR="005E4C46" w:rsidRPr="005E4C46">
              <w:rPr>
                <w:rFonts w:ascii="Times New Roman" w:hAnsi="Times New Roman"/>
                <w:bCs/>
                <w:sz w:val="22"/>
                <w:szCs w:val="22"/>
              </w:rPr>
              <w:t>un</w:t>
            </w:r>
            <w:r w:rsidRPr="005E4C46">
              <w:rPr>
                <w:rFonts w:ascii="Times New Roman" w:hAnsi="Times New Roman"/>
                <w:bCs/>
                <w:sz w:val="22"/>
                <w:szCs w:val="22"/>
              </w:rPr>
              <w:t xml:space="preserve"> </w:t>
            </w:r>
            <w:r w:rsidR="005E4C46" w:rsidRPr="005E4C46">
              <w:rPr>
                <w:rFonts w:ascii="Times New Roman" w:hAnsi="Times New Roman"/>
                <w:bCs/>
                <w:sz w:val="22"/>
                <w:szCs w:val="22"/>
              </w:rPr>
              <w:t>complejo</w:t>
            </w:r>
            <w:r w:rsidRPr="005E4C46">
              <w:rPr>
                <w:rFonts w:ascii="Times New Roman" w:hAnsi="Times New Roman"/>
                <w:bCs/>
                <w:sz w:val="22"/>
                <w:szCs w:val="22"/>
              </w:rPr>
              <w:t xml:space="preserve"> </w:t>
            </w:r>
            <w:r w:rsidR="005E4C46" w:rsidRPr="005E4C46">
              <w:rPr>
                <w:rFonts w:ascii="Times New Roman" w:hAnsi="Times New Roman"/>
                <w:bCs/>
                <w:sz w:val="22"/>
                <w:szCs w:val="22"/>
              </w:rPr>
              <w:t>de</w:t>
            </w:r>
            <w:r w:rsidRPr="005E4C46">
              <w:rPr>
                <w:rFonts w:ascii="Times New Roman" w:hAnsi="Times New Roman"/>
                <w:bCs/>
                <w:sz w:val="22"/>
                <w:szCs w:val="22"/>
              </w:rPr>
              <w:t xml:space="preserve"> </w:t>
            </w:r>
            <w:r w:rsidR="005E4C46" w:rsidRPr="005E4C46">
              <w:rPr>
                <w:rFonts w:ascii="Times New Roman" w:hAnsi="Times New Roman"/>
                <w:bCs/>
                <w:sz w:val="22"/>
                <w:szCs w:val="22"/>
              </w:rPr>
              <w:t>hierro</w:t>
            </w:r>
          </w:p>
          <w:p w:rsidR="00D657F6" w:rsidRPr="005E4C46" w:rsidRDefault="00CB08FC" w:rsidP="00D657F6">
            <w:pPr>
              <w:pStyle w:val="Prrafodelista"/>
              <w:numPr>
                <w:ilvl w:val="0"/>
                <w:numId w:val="26"/>
              </w:numPr>
              <w:rPr>
                <w:rFonts w:ascii="Times New Roman" w:hAnsi="Times New Roman"/>
                <w:sz w:val="22"/>
                <w:szCs w:val="22"/>
              </w:rPr>
            </w:pPr>
            <w:r w:rsidRPr="005E4C46">
              <w:rPr>
                <w:rFonts w:ascii="Times New Roman" w:hAnsi="Times New Roman"/>
                <w:sz w:val="22"/>
                <w:szCs w:val="22"/>
              </w:rPr>
              <w:t>Método</w:t>
            </w:r>
            <w:r w:rsidR="005E4C46" w:rsidRPr="005E4C46">
              <w:rPr>
                <w:rFonts w:ascii="Times New Roman" w:hAnsi="Times New Roman"/>
                <w:sz w:val="22"/>
                <w:szCs w:val="22"/>
              </w:rPr>
              <w:t xml:space="preserve"> de </w:t>
            </w:r>
            <w:r w:rsidRPr="005E4C46">
              <w:rPr>
                <w:rFonts w:ascii="Times New Roman" w:hAnsi="Times New Roman"/>
                <w:sz w:val="22"/>
                <w:szCs w:val="22"/>
              </w:rPr>
              <w:t>JOB</w:t>
            </w:r>
          </w:p>
          <w:p w:rsidR="00D657F6" w:rsidRPr="0088080A" w:rsidRDefault="005E4C46" w:rsidP="00D657F6">
            <w:pPr>
              <w:pStyle w:val="Prrafodelista"/>
              <w:numPr>
                <w:ilvl w:val="0"/>
                <w:numId w:val="26"/>
              </w:numPr>
              <w:rPr>
                <w:rFonts w:ascii="Times New Roman" w:hAnsi="Times New Roman"/>
                <w:sz w:val="22"/>
                <w:szCs w:val="22"/>
              </w:rPr>
            </w:pPr>
            <w:r w:rsidRPr="005E4C46">
              <w:rPr>
                <w:rFonts w:ascii="Times New Roman" w:hAnsi="Times New Roman"/>
                <w:sz w:val="22"/>
                <w:szCs w:val="22"/>
              </w:rPr>
              <w:t xml:space="preserve">Constantes de estabilidad de </w:t>
            </w:r>
            <w:r w:rsidR="00D657F6" w:rsidRPr="0088080A">
              <w:rPr>
                <w:rFonts w:ascii="Times New Roman" w:hAnsi="Times New Roman"/>
                <w:sz w:val="22"/>
                <w:szCs w:val="22"/>
              </w:rPr>
              <w:t>Ni(glicinato)</w:t>
            </w:r>
            <w:r w:rsidR="00D657F6" w:rsidRPr="0088080A">
              <w:rPr>
                <w:rFonts w:ascii="Times New Roman" w:hAnsi="Times New Roman"/>
                <w:sz w:val="22"/>
                <w:szCs w:val="22"/>
                <w:vertAlign w:val="subscript"/>
              </w:rPr>
              <w:t>n</w:t>
            </w:r>
            <w:r w:rsidR="00D657F6" w:rsidRPr="0088080A">
              <w:rPr>
                <w:rFonts w:ascii="Times New Roman" w:hAnsi="Times New Roman"/>
                <w:sz w:val="22"/>
                <w:szCs w:val="22"/>
              </w:rPr>
              <w:t>(</w:t>
            </w:r>
            <w:r w:rsidR="00D657F6" w:rsidRPr="0088080A">
              <w:rPr>
                <w:rFonts w:ascii="Times New Roman" w:hAnsi="Times New Roman"/>
                <w:sz w:val="22"/>
                <w:szCs w:val="22"/>
                <w:vertAlign w:val="superscript"/>
              </w:rPr>
              <w:t>2-n</w:t>
            </w:r>
            <w:r w:rsidR="00D657F6" w:rsidRPr="0088080A">
              <w:rPr>
                <w:rFonts w:ascii="Times New Roman" w:hAnsi="Times New Roman"/>
                <w:sz w:val="22"/>
                <w:szCs w:val="22"/>
              </w:rPr>
              <w:t>)</w:t>
            </w:r>
            <w:r w:rsidR="00D657F6" w:rsidRPr="00F028F7">
              <w:rPr>
                <w:rFonts w:ascii="Times New Roman" w:hAnsi="Times New Roman"/>
                <w:sz w:val="22"/>
                <w:szCs w:val="22"/>
                <w:vertAlign w:val="superscript"/>
              </w:rPr>
              <w:t>+</w:t>
            </w:r>
          </w:p>
          <w:p w:rsidR="00D657F6" w:rsidRPr="0088080A" w:rsidRDefault="005E4C46" w:rsidP="00D657F6">
            <w:pPr>
              <w:pStyle w:val="Prrafodelista"/>
              <w:numPr>
                <w:ilvl w:val="0"/>
                <w:numId w:val="26"/>
              </w:numPr>
              <w:rPr>
                <w:rFonts w:ascii="Times New Roman" w:hAnsi="Times New Roman"/>
                <w:sz w:val="22"/>
                <w:szCs w:val="22"/>
              </w:rPr>
            </w:pPr>
            <w:r w:rsidRPr="0088080A">
              <w:rPr>
                <w:rFonts w:ascii="Times New Roman" w:hAnsi="Times New Roman"/>
                <w:sz w:val="22"/>
                <w:szCs w:val="22"/>
              </w:rPr>
              <w:t>Isomería iónica</w:t>
            </w:r>
          </w:p>
          <w:p w:rsidR="00D657F6" w:rsidRPr="0088080A" w:rsidRDefault="005E4C46" w:rsidP="00D657F6">
            <w:pPr>
              <w:pStyle w:val="Prrafodelista"/>
              <w:numPr>
                <w:ilvl w:val="0"/>
                <w:numId w:val="26"/>
              </w:numPr>
              <w:rPr>
                <w:rFonts w:ascii="Times New Roman" w:hAnsi="Times New Roman"/>
                <w:sz w:val="22"/>
                <w:szCs w:val="22"/>
              </w:rPr>
            </w:pPr>
            <w:r w:rsidRPr="0088080A">
              <w:rPr>
                <w:rFonts w:ascii="Times New Roman" w:hAnsi="Times New Roman"/>
                <w:sz w:val="22"/>
                <w:szCs w:val="22"/>
              </w:rPr>
              <w:t>Isómeros de enlace</w:t>
            </w:r>
          </w:p>
          <w:p w:rsidR="00D657F6" w:rsidRPr="0088080A" w:rsidRDefault="005E4C46" w:rsidP="00D657F6">
            <w:pPr>
              <w:pStyle w:val="Prrafodelista"/>
              <w:numPr>
                <w:ilvl w:val="0"/>
                <w:numId w:val="26"/>
              </w:numPr>
              <w:rPr>
                <w:rFonts w:ascii="Times New Roman" w:hAnsi="Times New Roman"/>
                <w:sz w:val="22"/>
                <w:szCs w:val="22"/>
              </w:rPr>
            </w:pPr>
            <w:r w:rsidRPr="0088080A">
              <w:rPr>
                <w:rFonts w:ascii="Times New Roman" w:hAnsi="Times New Roman"/>
                <w:sz w:val="22"/>
                <w:szCs w:val="22"/>
              </w:rPr>
              <w:t>Isómeros geométricos</w:t>
            </w:r>
          </w:p>
          <w:p w:rsidR="00D657F6" w:rsidRPr="0088080A" w:rsidRDefault="005E4C46" w:rsidP="00D657F6">
            <w:pPr>
              <w:pStyle w:val="Prrafodelista"/>
              <w:numPr>
                <w:ilvl w:val="0"/>
                <w:numId w:val="26"/>
              </w:numPr>
              <w:rPr>
                <w:rFonts w:ascii="Times New Roman" w:hAnsi="Times New Roman"/>
                <w:sz w:val="22"/>
                <w:szCs w:val="22"/>
              </w:rPr>
            </w:pPr>
            <w:r w:rsidRPr="0088080A">
              <w:rPr>
                <w:rFonts w:ascii="Times New Roman" w:hAnsi="Times New Roman"/>
                <w:sz w:val="22"/>
                <w:szCs w:val="22"/>
              </w:rPr>
              <w:t>Isómeros ópticos</w:t>
            </w:r>
          </w:p>
          <w:p w:rsidR="00D657F6" w:rsidRPr="00D657F6" w:rsidRDefault="00D657F6" w:rsidP="00FD737D">
            <w:pPr>
              <w:rPr>
                <w:rFonts w:ascii="Times New Roman" w:hAnsi="Times New Roman"/>
                <w:sz w:val="22"/>
                <w:szCs w:val="22"/>
              </w:rPr>
            </w:pPr>
          </w:p>
        </w:tc>
        <w:tc>
          <w:tcPr>
            <w:tcW w:w="2987" w:type="dxa"/>
            <w:vAlign w:val="center"/>
          </w:tcPr>
          <w:p w:rsidR="00D657F6" w:rsidRPr="00D657F6" w:rsidRDefault="00D657F6" w:rsidP="00FD737D">
            <w:pPr>
              <w:rPr>
                <w:rFonts w:ascii="Times New Roman" w:hAnsi="Times New Roman"/>
                <w:sz w:val="22"/>
                <w:szCs w:val="22"/>
              </w:rPr>
            </w:pPr>
            <w:r w:rsidRPr="00D657F6">
              <w:rPr>
                <w:rFonts w:ascii="Times New Roman" w:hAnsi="Times New Roman"/>
                <w:sz w:val="22"/>
                <w:szCs w:val="22"/>
              </w:rPr>
              <w:t xml:space="preserve">Explicación de la práctica de laboratorio, comparación de las clases teóricas con lo visto en el laboratorio. </w:t>
            </w:r>
          </w:p>
          <w:p w:rsidR="00D657F6" w:rsidRPr="00D657F6" w:rsidRDefault="00D657F6" w:rsidP="00FD737D">
            <w:pPr>
              <w:rPr>
                <w:rFonts w:ascii="Times New Roman" w:hAnsi="Times New Roman"/>
                <w:sz w:val="22"/>
                <w:szCs w:val="22"/>
              </w:rPr>
            </w:pPr>
          </w:p>
          <w:p w:rsidR="00D657F6" w:rsidRPr="00D657F6" w:rsidRDefault="00D657F6" w:rsidP="00FD737D">
            <w:pPr>
              <w:rPr>
                <w:rFonts w:ascii="Times New Roman" w:hAnsi="Times New Roman"/>
                <w:sz w:val="22"/>
                <w:szCs w:val="22"/>
              </w:rPr>
            </w:pPr>
            <w:r w:rsidRPr="00D657F6">
              <w:rPr>
                <w:rFonts w:ascii="Times New Roman" w:hAnsi="Times New Roman"/>
                <w:sz w:val="22"/>
                <w:szCs w:val="22"/>
              </w:rPr>
              <w:t>Se promoverá la discusión de resultados en la realización de los informes de laboratorio.</w:t>
            </w:r>
          </w:p>
          <w:p w:rsidR="00D657F6" w:rsidRPr="00D657F6" w:rsidRDefault="00D657F6" w:rsidP="00FD737D">
            <w:pPr>
              <w:rPr>
                <w:rFonts w:ascii="Times New Roman" w:hAnsi="Times New Roman"/>
                <w:sz w:val="22"/>
                <w:szCs w:val="22"/>
              </w:rPr>
            </w:pPr>
          </w:p>
        </w:tc>
        <w:tc>
          <w:tcPr>
            <w:tcW w:w="2835" w:type="dxa"/>
            <w:vAlign w:val="center"/>
          </w:tcPr>
          <w:p w:rsidR="00D657F6" w:rsidRPr="00D657F6" w:rsidRDefault="00D657F6" w:rsidP="00FD737D">
            <w:pPr>
              <w:rPr>
                <w:rFonts w:ascii="Times New Roman" w:hAnsi="Times New Roman"/>
                <w:sz w:val="22"/>
                <w:szCs w:val="22"/>
              </w:rPr>
            </w:pPr>
            <w:r w:rsidRPr="00D657F6">
              <w:rPr>
                <w:rFonts w:ascii="Times New Roman" w:hAnsi="Times New Roman"/>
                <w:sz w:val="22"/>
                <w:szCs w:val="22"/>
              </w:rPr>
              <w:t>Entender y poner en práctica todos los conceptos básicos contenidos en la temática del curso teórico en las unidades 1-</w:t>
            </w:r>
            <w:r w:rsidR="00016686">
              <w:rPr>
                <w:rFonts w:ascii="Times New Roman" w:hAnsi="Times New Roman"/>
                <w:sz w:val="22"/>
                <w:szCs w:val="22"/>
              </w:rPr>
              <w:t>4</w:t>
            </w:r>
            <w:r w:rsidRPr="00D657F6">
              <w:rPr>
                <w:rFonts w:ascii="Times New Roman" w:hAnsi="Times New Roman"/>
                <w:sz w:val="22"/>
                <w:szCs w:val="22"/>
              </w:rPr>
              <w:t>.</w:t>
            </w:r>
          </w:p>
          <w:p w:rsidR="00D657F6" w:rsidRPr="00D657F6" w:rsidRDefault="00D657F6" w:rsidP="00FD737D">
            <w:pPr>
              <w:rPr>
                <w:rFonts w:ascii="Times New Roman" w:hAnsi="Times New Roman"/>
                <w:sz w:val="22"/>
                <w:szCs w:val="22"/>
              </w:rPr>
            </w:pPr>
          </w:p>
        </w:tc>
        <w:tc>
          <w:tcPr>
            <w:tcW w:w="2977" w:type="dxa"/>
            <w:vAlign w:val="center"/>
          </w:tcPr>
          <w:p w:rsidR="00D657F6" w:rsidRPr="00D657F6" w:rsidRDefault="00D657F6" w:rsidP="00FD737D">
            <w:pPr>
              <w:rPr>
                <w:rFonts w:ascii="Times New Roman" w:hAnsi="Times New Roman"/>
                <w:sz w:val="22"/>
                <w:szCs w:val="22"/>
              </w:rPr>
            </w:pPr>
            <w:r w:rsidRPr="00D657F6">
              <w:rPr>
                <w:rFonts w:ascii="Times New Roman" w:hAnsi="Times New Roman"/>
                <w:sz w:val="22"/>
                <w:szCs w:val="22"/>
              </w:rPr>
              <w:t>Revisión de preinformes, informes y realización de Exámenes teórico-prácticos para evaluar el progreso del estudiante.</w:t>
            </w:r>
          </w:p>
          <w:p w:rsidR="00D657F6" w:rsidRPr="00D657F6" w:rsidRDefault="00D657F6" w:rsidP="00FD737D">
            <w:pPr>
              <w:rPr>
                <w:rFonts w:ascii="Times New Roman" w:hAnsi="Times New Roman"/>
                <w:sz w:val="22"/>
                <w:szCs w:val="22"/>
              </w:rPr>
            </w:pPr>
          </w:p>
        </w:tc>
        <w:tc>
          <w:tcPr>
            <w:tcW w:w="1417" w:type="dxa"/>
            <w:vAlign w:val="center"/>
          </w:tcPr>
          <w:p w:rsidR="00D657F6" w:rsidRPr="00D657F6" w:rsidRDefault="00D657F6" w:rsidP="00FD737D">
            <w:pPr>
              <w:rPr>
                <w:rFonts w:ascii="Times New Roman" w:hAnsi="Times New Roman"/>
                <w:sz w:val="22"/>
                <w:szCs w:val="22"/>
              </w:rPr>
            </w:pPr>
            <w:r w:rsidRPr="00D657F6">
              <w:rPr>
                <w:rFonts w:ascii="Times New Roman" w:hAnsi="Times New Roman"/>
                <w:sz w:val="22"/>
                <w:szCs w:val="22"/>
              </w:rPr>
              <w:t>1-10</w:t>
            </w:r>
          </w:p>
        </w:tc>
      </w:tr>
    </w:tbl>
    <w:p w:rsidR="00B75D52" w:rsidRPr="0088080A" w:rsidRDefault="00B75D52" w:rsidP="00203382">
      <w:pPr>
        <w:pStyle w:val="Prrafodelista"/>
        <w:rPr>
          <w:rFonts w:ascii="Times New Roman" w:hAnsi="Times New Roman"/>
          <w:sz w:val="22"/>
          <w:szCs w:val="22"/>
        </w:rPr>
      </w:pPr>
    </w:p>
    <w:p w:rsidR="00B75D52" w:rsidRPr="0088080A" w:rsidRDefault="00B75D52" w:rsidP="00203382">
      <w:pPr>
        <w:pStyle w:val="Prrafodelista"/>
        <w:rPr>
          <w:rFonts w:ascii="Times New Roman" w:hAnsi="Times New Roman"/>
          <w:sz w:val="22"/>
          <w:szCs w:val="22"/>
        </w:rPr>
      </w:pPr>
    </w:p>
    <w:p w:rsidR="00B75D52" w:rsidRPr="0088080A" w:rsidRDefault="00B75D52" w:rsidP="00203382">
      <w:pPr>
        <w:pStyle w:val="Prrafodelista"/>
        <w:rPr>
          <w:rFonts w:ascii="Times New Roman" w:hAnsi="Times New Roman"/>
          <w:sz w:val="22"/>
          <w:szCs w:val="22"/>
        </w:rPr>
        <w:sectPr w:rsidR="00B75D52" w:rsidRPr="0088080A" w:rsidSect="003875DC">
          <w:headerReference w:type="default" r:id="rId11"/>
          <w:pgSz w:w="15840" w:h="12240" w:orient="landscape"/>
          <w:pgMar w:top="1701" w:right="1417" w:bottom="1701" w:left="1417" w:header="708" w:footer="708" w:gutter="0"/>
          <w:cols w:space="708"/>
          <w:docGrid w:linePitch="360"/>
        </w:sectPr>
      </w:pPr>
      <w:bookmarkStart w:id="0" w:name="_GoBack"/>
      <w:bookmarkEnd w:id="0"/>
    </w:p>
    <w:p w:rsidR="00326174" w:rsidRPr="0088080A" w:rsidRDefault="00326174" w:rsidP="00206144">
      <w:pPr>
        <w:pStyle w:val="Prrafodelista"/>
        <w:numPr>
          <w:ilvl w:val="0"/>
          <w:numId w:val="24"/>
        </w:numPr>
        <w:ind w:left="426" w:hanging="426"/>
        <w:rPr>
          <w:rFonts w:ascii="Times New Roman" w:hAnsi="Times New Roman"/>
          <w:b/>
          <w:sz w:val="22"/>
          <w:szCs w:val="22"/>
        </w:rPr>
      </w:pPr>
      <w:r w:rsidRPr="0088080A">
        <w:rPr>
          <w:rFonts w:ascii="Times New Roman" w:hAnsi="Times New Roman"/>
          <w:b/>
          <w:sz w:val="22"/>
          <w:szCs w:val="22"/>
        </w:rPr>
        <w:lastRenderedPageBreak/>
        <w:t>BIBLIOGRAFÍA BÁSICA DEL CURSO</w:t>
      </w:r>
    </w:p>
    <w:p w:rsidR="007554CF" w:rsidRPr="0088080A" w:rsidRDefault="007554CF" w:rsidP="00326174">
      <w:pPr>
        <w:rPr>
          <w:rFonts w:ascii="Times New Roman" w:hAnsi="Times New Roman"/>
          <w:sz w:val="22"/>
          <w:szCs w:val="22"/>
        </w:rPr>
      </w:pPr>
    </w:p>
    <w:tbl>
      <w:tblPr>
        <w:tblStyle w:val="Tablaconcuadrcula"/>
        <w:tblW w:w="0" w:type="auto"/>
        <w:tblLook w:val="04A0" w:firstRow="1" w:lastRow="0" w:firstColumn="1" w:lastColumn="0" w:noHBand="0" w:noVBand="1"/>
      </w:tblPr>
      <w:tblGrid>
        <w:gridCol w:w="8828"/>
      </w:tblGrid>
      <w:tr w:rsidR="00326174" w:rsidRPr="0088080A" w:rsidTr="007554CF">
        <w:trPr>
          <w:trHeight w:val="230"/>
        </w:trPr>
        <w:tc>
          <w:tcPr>
            <w:tcW w:w="8828" w:type="dxa"/>
            <w:shd w:val="clear" w:color="auto" w:fill="F2F2F2" w:themeFill="background1" w:themeFillShade="F2"/>
          </w:tcPr>
          <w:p w:rsidR="007554CF" w:rsidRPr="002749CF" w:rsidRDefault="007554CF" w:rsidP="007554CF">
            <w:pPr>
              <w:pStyle w:val="Prrafodelista"/>
              <w:numPr>
                <w:ilvl w:val="0"/>
                <w:numId w:val="29"/>
              </w:numPr>
              <w:jc w:val="both"/>
              <w:rPr>
                <w:rFonts w:ascii="Candara" w:hAnsi="Candara" w:cs="Arial"/>
                <w:b/>
                <w:sz w:val="22"/>
              </w:rPr>
            </w:pPr>
            <w:bookmarkStart w:id="1" w:name="_Hlk487534060"/>
            <w:r w:rsidRPr="002749CF">
              <w:rPr>
                <w:rFonts w:ascii="Candara" w:hAnsi="Candara" w:cs="Arial"/>
                <w:b/>
                <w:sz w:val="22"/>
              </w:rPr>
              <w:t>Química Inorgánica. Shiver &amp; Atkins, 4 edición, W.H. Freeman, 2009.</w:t>
            </w:r>
          </w:p>
          <w:p w:rsidR="007554CF" w:rsidRPr="002749CF" w:rsidRDefault="007554CF" w:rsidP="007554CF">
            <w:pPr>
              <w:pStyle w:val="Prrafodelista"/>
              <w:numPr>
                <w:ilvl w:val="0"/>
                <w:numId w:val="29"/>
              </w:numPr>
              <w:jc w:val="both"/>
              <w:rPr>
                <w:rFonts w:ascii="Candara" w:hAnsi="Candara" w:cs="Arial"/>
                <w:b/>
                <w:sz w:val="22"/>
                <w:lang w:val="en-US"/>
              </w:rPr>
            </w:pPr>
            <w:r w:rsidRPr="002749CF">
              <w:rPr>
                <w:rFonts w:ascii="Candara" w:hAnsi="Candara" w:cs="Arial"/>
                <w:b/>
                <w:sz w:val="22"/>
                <w:lang w:val="en-US"/>
              </w:rPr>
              <w:t xml:space="preserve">House, J. E. Inorganic Chemistry, 3ra Ed. Elsevier Inc. Oxford, UK (2013). </w:t>
            </w:r>
          </w:p>
          <w:p w:rsidR="007554CF" w:rsidRPr="002749CF" w:rsidRDefault="007554CF" w:rsidP="007554CF">
            <w:pPr>
              <w:pStyle w:val="Prrafodelista"/>
              <w:numPr>
                <w:ilvl w:val="0"/>
                <w:numId w:val="29"/>
              </w:numPr>
              <w:jc w:val="both"/>
              <w:rPr>
                <w:rFonts w:ascii="Candara" w:hAnsi="Candara" w:cs="Arial"/>
                <w:b/>
                <w:sz w:val="22"/>
                <w:lang w:val="en-US"/>
              </w:rPr>
            </w:pPr>
            <w:r w:rsidRPr="002749CF">
              <w:rPr>
                <w:rFonts w:ascii="Candara" w:hAnsi="Candara" w:cs="Arial"/>
                <w:b/>
                <w:sz w:val="22"/>
                <w:lang w:val="en-US"/>
              </w:rPr>
              <w:t xml:space="preserve">Miessler, G., Tarr, D. Inorganic Chemistry, 3ra Ed. Pearson Prentice Hall, New Jersey (2004). </w:t>
            </w:r>
          </w:p>
          <w:p w:rsidR="007554CF" w:rsidRPr="002749CF" w:rsidRDefault="007554CF" w:rsidP="007554CF">
            <w:pPr>
              <w:pStyle w:val="Prrafodelista"/>
              <w:numPr>
                <w:ilvl w:val="0"/>
                <w:numId w:val="29"/>
              </w:numPr>
              <w:jc w:val="both"/>
              <w:rPr>
                <w:rFonts w:ascii="Candara" w:hAnsi="Candara" w:cs="Arial"/>
                <w:b/>
                <w:sz w:val="22"/>
                <w:lang w:val="en-US"/>
              </w:rPr>
            </w:pPr>
            <w:r w:rsidRPr="002749CF">
              <w:rPr>
                <w:rFonts w:ascii="Candara" w:hAnsi="Candara" w:cs="Arial"/>
                <w:b/>
                <w:sz w:val="22"/>
                <w:lang w:val="en-US"/>
              </w:rPr>
              <w:t>Shriver &amp; Atkins. Inorganic Chemistry, 5ta Ed. Oxford University Press, UK (2010).</w:t>
            </w:r>
          </w:p>
          <w:p w:rsidR="007554CF" w:rsidRPr="002749CF" w:rsidRDefault="007554CF" w:rsidP="007554CF">
            <w:pPr>
              <w:pStyle w:val="Prrafodelista"/>
              <w:numPr>
                <w:ilvl w:val="0"/>
                <w:numId w:val="29"/>
              </w:numPr>
              <w:jc w:val="both"/>
              <w:rPr>
                <w:rFonts w:ascii="Candara" w:hAnsi="Candara" w:cs="Arial"/>
                <w:b/>
                <w:sz w:val="22"/>
                <w:lang w:val="en-US"/>
              </w:rPr>
            </w:pPr>
            <w:r w:rsidRPr="002749CF">
              <w:rPr>
                <w:rFonts w:ascii="Candara" w:hAnsi="Candara" w:cs="Arial"/>
                <w:b/>
                <w:sz w:val="22"/>
                <w:lang w:val="en-US"/>
              </w:rPr>
              <w:t xml:space="preserve">Housecroft, C. E., Sharpe, A. G. Inorganic Chemistry, 2° Ed. Pearson Education Limited, England (2005). </w:t>
            </w:r>
          </w:p>
          <w:p w:rsidR="007554CF" w:rsidRPr="002749CF" w:rsidRDefault="007554CF" w:rsidP="007554CF">
            <w:pPr>
              <w:pStyle w:val="Prrafodelista"/>
              <w:numPr>
                <w:ilvl w:val="0"/>
                <w:numId w:val="29"/>
              </w:numPr>
              <w:jc w:val="both"/>
              <w:rPr>
                <w:rFonts w:ascii="Candara" w:hAnsi="Candara" w:cs="Arial"/>
                <w:b/>
                <w:sz w:val="22"/>
                <w:lang w:val="es-CO"/>
              </w:rPr>
            </w:pPr>
            <w:r w:rsidRPr="002749CF">
              <w:rPr>
                <w:rFonts w:ascii="Candara" w:hAnsi="Candara" w:cs="Arial"/>
                <w:b/>
                <w:sz w:val="22"/>
                <w:lang w:val="es-CO"/>
              </w:rPr>
              <w:t xml:space="preserve">Cotton., Wilkinson. </w:t>
            </w:r>
            <w:r w:rsidRPr="002749CF">
              <w:rPr>
                <w:rFonts w:ascii="Candara" w:hAnsi="Candara" w:cs="Arial"/>
                <w:b/>
                <w:sz w:val="22"/>
              </w:rPr>
              <w:t xml:space="preserve">Química Inorgánica Avanzada. Trad. Española, Ed. </w:t>
            </w:r>
            <w:r w:rsidRPr="002749CF">
              <w:rPr>
                <w:rFonts w:ascii="Candara" w:hAnsi="Candara" w:cs="Arial"/>
                <w:b/>
                <w:sz w:val="22"/>
                <w:lang w:val="es-CO"/>
              </w:rPr>
              <w:t xml:space="preserve">Limusa-Wiley, México (1995). </w:t>
            </w:r>
          </w:p>
          <w:p w:rsidR="007554CF" w:rsidRPr="002749CF" w:rsidRDefault="007554CF" w:rsidP="007554CF">
            <w:pPr>
              <w:pStyle w:val="Prrafodelista"/>
              <w:numPr>
                <w:ilvl w:val="0"/>
                <w:numId w:val="29"/>
              </w:numPr>
              <w:jc w:val="both"/>
              <w:rPr>
                <w:rFonts w:ascii="Candara" w:hAnsi="Candara" w:cs="Arial"/>
                <w:b/>
                <w:sz w:val="22"/>
                <w:lang w:val="en-US"/>
              </w:rPr>
            </w:pPr>
            <w:r w:rsidRPr="002749CF">
              <w:rPr>
                <w:rFonts w:ascii="Candara" w:hAnsi="Candara" w:cs="Arial"/>
                <w:b/>
                <w:sz w:val="22"/>
                <w:lang w:val="en-US"/>
              </w:rPr>
              <w:t xml:space="preserve">House, J. E. Inorganic Chemistry, 2da Ed. Elsevier Inc. Oxford, UK (2008). </w:t>
            </w:r>
          </w:p>
          <w:p w:rsidR="00326174" w:rsidRPr="007554CF" w:rsidRDefault="007554CF" w:rsidP="007554CF">
            <w:pPr>
              <w:pStyle w:val="Prrafodelista"/>
              <w:numPr>
                <w:ilvl w:val="0"/>
                <w:numId w:val="29"/>
              </w:numPr>
              <w:jc w:val="both"/>
              <w:rPr>
                <w:rFonts w:ascii="Times New Roman" w:hAnsi="Times New Roman"/>
                <w:b/>
                <w:sz w:val="22"/>
                <w:szCs w:val="22"/>
                <w:lang w:val="es-ES_tradnl"/>
              </w:rPr>
            </w:pPr>
            <w:r w:rsidRPr="002749CF">
              <w:rPr>
                <w:rFonts w:ascii="Candara" w:hAnsi="Candara" w:cs="Arial"/>
                <w:b/>
                <w:sz w:val="22"/>
              </w:rPr>
              <w:t>Huheey, J. E., Keiter, E. A, Keiter, R. L. Química Inorgánica. 4° Ed. Oxford- Alfa Omega, México (2005).</w:t>
            </w:r>
          </w:p>
        </w:tc>
      </w:tr>
      <w:bookmarkEnd w:id="1"/>
    </w:tbl>
    <w:p w:rsidR="00326174" w:rsidRPr="0088080A" w:rsidRDefault="00326174" w:rsidP="00326174">
      <w:pPr>
        <w:rPr>
          <w:rFonts w:ascii="Times New Roman" w:hAnsi="Times New Roman"/>
          <w:sz w:val="22"/>
          <w:szCs w:val="22"/>
        </w:rPr>
      </w:pPr>
    </w:p>
    <w:p w:rsidR="00326174" w:rsidRPr="0088080A" w:rsidRDefault="00326174" w:rsidP="00326174">
      <w:pPr>
        <w:pStyle w:val="Prrafodelista"/>
        <w:numPr>
          <w:ilvl w:val="0"/>
          <w:numId w:val="24"/>
        </w:numPr>
        <w:ind w:left="284" w:hanging="284"/>
        <w:rPr>
          <w:rFonts w:ascii="Times New Roman" w:hAnsi="Times New Roman"/>
          <w:b/>
          <w:sz w:val="22"/>
          <w:szCs w:val="22"/>
        </w:rPr>
      </w:pPr>
      <w:r w:rsidRPr="0088080A">
        <w:rPr>
          <w:rFonts w:ascii="Times New Roman" w:hAnsi="Times New Roman"/>
          <w:b/>
          <w:sz w:val="22"/>
          <w:szCs w:val="22"/>
        </w:rPr>
        <w:t>BIBLIOGRAFÍA COMPLEMENTARIA DEL CURSO</w:t>
      </w:r>
    </w:p>
    <w:p w:rsidR="00326174" w:rsidRPr="0088080A" w:rsidRDefault="00326174" w:rsidP="00326174">
      <w:pPr>
        <w:rPr>
          <w:rFonts w:ascii="Times New Roman" w:hAnsi="Times New Roman"/>
          <w:sz w:val="22"/>
          <w:szCs w:val="22"/>
        </w:rPr>
      </w:pPr>
    </w:p>
    <w:tbl>
      <w:tblPr>
        <w:tblStyle w:val="Tablaconcuadrcula"/>
        <w:tblW w:w="0" w:type="auto"/>
        <w:tblLook w:val="04A0" w:firstRow="1" w:lastRow="0" w:firstColumn="1" w:lastColumn="0" w:noHBand="0" w:noVBand="1"/>
      </w:tblPr>
      <w:tblGrid>
        <w:gridCol w:w="8828"/>
      </w:tblGrid>
      <w:tr w:rsidR="00326174" w:rsidRPr="0088080A" w:rsidTr="007554CF">
        <w:trPr>
          <w:trHeight w:val="230"/>
        </w:trPr>
        <w:tc>
          <w:tcPr>
            <w:tcW w:w="8828" w:type="dxa"/>
            <w:shd w:val="clear" w:color="auto" w:fill="F2F2F2" w:themeFill="background1" w:themeFillShade="F2"/>
          </w:tcPr>
          <w:p w:rsidR="007554CF" w:rsidRPr="002749CF" w:rsidRDefault="007554CF" w:rsidP="007554CF">
            <w:pPr>
              <w:pStyle w:val="Prrafodelista"/>
              <w:numPr>
                <w:ilvl w:val="0"/>
                <w:numId w:val="30"/>
              </w:numPr>
              <w:jc w:val="both"/>
              <w:rPr>
                <w:rFonts w:ascii="Candara" w:hAnsi="Candara" w:cs="Arial"/>
                <w:b/>
                <w:sz w:val="22"/>
                <w:lang w:val="es-CO"/>
              </w:rPr>
            </w:pPr>
            <w:r w:rsidRPr="002749CF">
              <w:rPr>
                <w:rFonts w:ascii="Candara" w:hAnsi="Candara" w:cs="Arial"/>
                <w:b/>
                <w:sz w:val="22"/>
                <w:lang w:val="es-CO"/>
              </w:rPr>
              <w:t xml:space="preserve">Cotton, F. A. Teoría de Grupos Aplicada a la Química. Ed. Limusa. 2° Ed. México (1977). </w:t>
            </w:r>
          </w:p>
          <w:p w:rsidR="007554CF" w:rsidRPr="002749CF" w:rsidRDefault="007554CF" w:rsidP="007554CF">
            <w:pPr>
              <w:pStyle w:val="Prrafodelista"/>
              <w:numPr>
                <w:ilvl w:val="0"/>
                <w:numId w:val="30"/>
              </w:numPr>
              <w:jc w:val="both"/>
              <w:rPr>
                <w:rFonts w:ascii="Candara" w:hAnsi="Candara" w:cs="Arial"/>
                <w:b/>
                <w:sz w:val="22"/>
                <w:lang w:val="es-CO"/>
              </w:rPr>
            </w:pPr>
            <w:r w:rsidRPr="002749CF">
              <w:rPr>
                <w:rFonts w:ascii="Candara" w:hAnsi="Candara" w:cs="Arial"/>
                <w:b/>
                <w:sz w:val="22"/>
                <w:lang w:val="es-CO"/>
              </w:rPr>
              <w:t xml:space="preserve">Cotton., Wilkinson. Química Inorgánica Básica. Trad. Española. Ed. Limusa- Wiley, México (1989). </w:t>
            </w:r>
          </w:p>
          <w:p w:rsidR="007554CF" w:rsidRPr="002749CF" w:rsidRDefault="007554CF" w:rsidP="007554CF">
            <w:pPr>
              <w:pStyle w:val="Prrafodelista"/>
              <w:numPr>
                <w:ilvl w:val="0"/>
                <w:numId w:val="30"/>
              </w:numPr>
              <w:jc w:val="both"/>
              <w:rPr>
                <w:rFonts w:ascii="Candara" w:hAnsi="Candara" w:cs="Arial"/>
                <w:b/>
                <w:sz w:val="22"/>
                <w:lang w:val="en-US"/>
              </w:rPr>
            </w:pPr>
            <w:r w:rsidRPr="002749CF">
              <w:rPr>
                <w:rFonts w:ascii="Candara" w:hAnsi="Candara" w:cs="Arial"/>
                <w:b/>
                <w:sz w:val="22"/>
                <w:lang w:val="es-CO"/>
              </w:rPr>
              <w:t xml:space="preserve">Basolo F., Johnson R. Química de los compuestos de coordinación. </w:t>
            </w:r>
            <w:r w:rsidRPr="002749CF">
              <w:rPr>
                <w:rFonts w:ascii="Candara" w:hAnsi="Candara" w:cs="Arial"/>
                <w:b/>
                <w:sz w:val="22"/>
                <w:lang w:val="en-US"/>
              </w:rPr>
              <w:t xml:space="preserve">Editorial Reverté S. A. (1967). </w:t>
            </w:r>
          </w:p>
          <w:p w:rsidR="007554CF" w:rsidRPr="007554CF" w:rsidRDefault="007554CF" w:rsidP="007554CF">
            <w:pPr>
              <w:pStyle w:val="Prrafodelista"/>
              <w:numPr>
                <w:ilvl w:val="0"/>
                <w:numId w:val="30"/>
              </w:numPr>
              <w:jc w:val="both"/>
              <w:rPr>
                <w:rFonts w:ascii="Times New Roman" w:hAnsi="Times New Roman"/>
                <w:b/>
                <w:sz w:val="22"/>
                <w:szCs w:val="22"/>
              </w:rPr>
            </w:pPr>
            <w:r w:rsidRPr="002749CF">
              <w:rPr>
                <w:rFonts w:ascii="Candara" w:hAnsi="Candara" w:cs="Arial"/>
                <w:b/>
                <w:sz w:val="22"/>
                <w:lang w:val="en-US"/>
              </w:rPr>
              <w:t xml:space="preserve">CRABTREE R. H. The organometallic chemistry of the transition metals. 4° Ed. John Wiley-Interscience, New jersey (2005). </w:t>
            </w:r>
          </w:p>
          <w:p w:rsidR="007554CF" w:rsidRPr="002749CF" w:rsidRDefault="007554CF" w:rsidP="007554CF">
            <w:pPr>
              <w:pStyle w:val="Prrafodelista"/>
              <w:numPr>
                <w:ilvl w:val="0"/>
                <w:numId w:val="30"/>
              </w:numPr>
              <w:jc w:val="both"/>
              <w:rPr>
                <w:rFonts w:ascii="Candara" w:hAnsi="Candara" w:cs="Arial"/>
                <w:b/>
                <w:sz w:val="22"/>
              </w:rPr>
            </w:pPr>
            <w:r w:rsidRPr="002749CF">
              <w:rPr>
                <w:rFonts w:ascii="Candara" w:hAnsi="Candara" w:cs="Arial"/>
                <w:b/>
                <w:sz w:val="22"/>
              </w:rPr>
              <w:t xml:space="preserve">Química. R. Chang. 10 </w:t>
            </w:r>
            <w:r w:rsidR="001222F0" w:rsidRPr="002749CF">
              <w:rPr>
                <w:rFonts w:ascii="Candara" w:hAnsi="Candara" w:cs="Arial"/>
                <w:b/>
                <w:sz w:val="22"/>
              </w:rPr>
              <w:t>edición</w:t>
            </w:r>
            <w:r w:rsidRPr="002749CF">
              <w:rPr>
                <w:rFonts w:ascii="Candara" w:hAnsi="Candara" w:cs="Arial"/>
                <w:b/>
                <w:sz w:val="22"/>
              </w:rPr>
              <w:t>, McGraw Hill. 2010.</w:t>
            </w:r>
          </w:p>
          <w:p w:rsidR="007554CF" w:rsidRPr="002749CF" w:rsidRDefault="007554CF" w:rsidP="007554CF">
            <w:pPr>
              <w:pStyle w:val="Prrafodelista"/>
              <w:numPr>
                <w:ilvl w:val="0"/>
                <w:numId w:val="30"/>
              </w:numPr>
              <w:jc w:val="both"/>
              <w:rPr>
                <w:rFonts w:ascii="Candara" w:hAnsi="Candara" w:cs="Arial"/>
                <w:b/>
                <w:sz w:val="22"/>
              </w:rPr>
            </w:pPr>
            <w:r w:rsidRPr="002749CF">
              <w:rPr>
                <w:rFonts w:ascii="Candara" w:hAnsi="Candara" w:cs="Arial"/>
                <w:b/>
                <w:sz w:val="22"/>
              </w:rPr>
              <w:t>Química General. R. H. Petrucci. 8 ediciones Prentice Hall. 2002</w:t>
            </w:r>
          </w:p>
          <w:p w:rsidR="007554CF" w:rsidRPr="002749CF" w:rsidRDefault="007554CF" w:rsidP="007554CF">
            <w:pPr>
              <w:pStyle w:val="Prrafodelista"/>
              <w:numPr>
                <w:ilvl w:val="0"/>
                <w:numId w:val="30"/>
              </w:numPr>
              <w:jc w:val="both"/>
              <w:rPr>
                <w:rFonts w:ascii="Candara" w:hAnsi="Candara" w:cs="Arial"/>
                <w:b/>
                <w:sz w:val="22"/>
                <w:lang w:val="es-CO"/>
              </w:rPr>
            </w:pPr>
            <w:r w:rsidRPr="002749CF">
              <w:rPr>
                <w:rFonts w:ascii="Candara" w:hAnsi="Candara" w:cs="Arial"/>
                <w:b/>
                <w:sz w:val="22"/>
                <w:lang w:val="es-CO"/>
              </w:rPr>
              <w:t xml:space="preserve">Rayner-Canham, G. Química inorgánica descriptiva 2° Ed. Pearson education, México (2000). </w:t>
            </w:r>
          </w:p>
          <w:p w:rsidR="00326174" w:rsidRPr="0088080A" w:rsidRDefault="007554CF" w:rsidP="007554CF">
            <w:pPr>
              <w:pStyle w:val="Prrafodelista"/>
              <w:numPr>
                <w:ilvl w:val="0"/>
                <w:numId w:val="30"/>
              </w:numPr>
              <w:jc w:val="both"/>
              <w:rPr>
                <w:rFonts w:ascii="Times New Roman" w:hAnsi="Times New Roman"/>
                <w:b/>
                <w:sz w:val="22"/>
                <w:szCs w:val="22"/>
              </w:rPr>
            </w:pPr>
            <w:r w:rsidRPr="002749CF">
              <w:rPr>
                <w:rFonts w:ascii="Candara" w:hAnsi="Candara" w:cs="Arial"/>
                <w:b/>
                <w:sz w:val="22"/>
                <w:lang w:val="es-CO"/>
              </w:rPr>
              <w:t xml:space="preserve">Ander P., Sonessa A. Principios de Química. Introducción a los conceptos teóricos. </w:t>
            </w:r>
            <w:r w:rsidRPr="002749CF">
              <w:rPr>
                <w:rFonts w:ascii="Candara" w:hAnsi="Candara" w:cs="Arial"/>
                <w:b/>
                <w:sz w:val="22"/>
                <w:lang w:val="en-US"/>
              </w:rPr>
              <w:t>Editorial Limusa. México, (1978).</w:t>
            </w:r>
          </w:p>
        </w:tc>
      </w:tr>
    </w:tbl>
    <w:p w:rsidR="00096200" w:rsidRPr="0065610D" w:rsidRDefault="00096200" w:rsidP="003875DC">
      <w:pPr>
        <w:rPr>
          <w:rFonts w:ascii="Candara" w:hAnsi="Candara" w:cs="Arial"/>
          <w:sz w:val="22"/>
        </w:rPr>
      </w:pPr>
    </w:p>
    <w:sectPr w:rsidR="00096200" w:rsidRPr="0065610D" w:rsidSect="003875D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188" w:rsidRDefault="008A3188" w:rsidP="00617BE0">
      <w:r>
        <w:separator/>
      </w:r>
    </w:p>
  </w:endnote>
  <w:endnote w:type="continuationSeparator" w:id="0">
    <w:p w:rsidR="008A3188" w:rsidRDefault="008A3188"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420914"/>
      <w:docPartObj>
        <w:docPartGallery w:val="Page Numbers (Bottom of Page)"/>
        <w:docPartUnique/>
      </w:docPartObj>
    </w:sdtPr>
    <w:sdtEndPr/>
    <w:sdtContent>
      <w:p w:rsidR="001C5592" w:rsidRPr="00B361C9" w:rsidRDefault="001C5592" w:rsidP="001C5592">
        <w:pPr>
          <w:pStyle w:val="Piedepgina"/>
          <w:rPr>
            <w:rFonts w:ascii="Candara" w:hAnsi="Candara"/>
            <w:sz w:val="20"/>
            <w:lang w:val="es-CO"/>
          </w:rPr>
        </w:pPr>
        <w:r w:rsidRPr="00B361C9">
          <w:rPr>
            <w:rFonts w:ascii="Candara" w:hAnsi="Candara"/>
            <w:sz w:val="20"/>
            <w:lang w:val="es-CO"/>
          </w:rPr>
          <w:t>Vo Bo Comité Curricular y de Autoevaluación</w:t>
        </w:r>
      </w:p>
      <w:p w:rsidR="004111D9" w:rsidRPr="001C5592" w:rsidRDefault="00102326" w:rsidP="001C5592">
        <w:pPr>
          <w:pStyle w:val="Piedepgina"/>
          <w:jc w:val="right"/>
        </w:pPr>
        <w:r>
          <w:fldChar w:fldCharType="begin"/>
        </w:r>
        <w:r w:rsidR="002B5BDA">
          <w:instrText>PAGE   \* MERGEFORMAT</w:instrText>
        </w:r>
        <w:r>
          <w:fldChar w:fldCharType="separate"/>
        </w:r>
        <w:r w:rsidR="004E36D9" w:rsidRPr="004E36D9">
          <w:rPr>
            <w:noProof/>
            <w:lang w:val="es-ES"/>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188" w:rsidRDefault="008A3188" w:rsidP="00617BE0">
      <w:r>
        <w:separator/>
      </w:r>
    </w:p>
  </w:footnote>
  <w:footnote w:type="continuationSeparator" w:id="0">
    <w:p w:rsidR="008A3188" w:rsidRDefault="008A3188" w:rsidP="0061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Look w:val="04A0" w:firstRow="1" w:lastRow="0" w:firstColumn="1" w:lastColumn="0" w:noHBand="0" w:noVBand="1"/>
    </w:tblPr>
    <w:tblGrid>
      <w:gridCol w:w="6739"/>
      <w:gridCol w:w="2089"/>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FD737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anchor>
            </w:drawing>
          </w:r>
        </w:p>
      </w:tc>
      <w:tc>
        <w:tcPr>
          <w:tcW w:w="2479" w:type="pct"/>
        </w:tcPr>
        <w:p w:rsidR="003875DC" w:rsidRPr="0065610D" w:rsidRDefault="003875DC" w:rsidP="00FD737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FD737D">
          <w:pPr>
            <w:pStyle w:val="Encabezado"/>
            <w:rPr>
              <w:rFonts w:ascii="Candara" w:hAnsi="Candara" w:cs="Arial"/>
            </w:rPr>
          </w:pPr>
        </w:p>
      </w:tc>
      <w:tc>
        <w:tcPr>
          <w:tcW w:w="2479" w:type="pct"/>
          <w:vAlign w:val="center"/>
        </w:tcPr>
        <w:p w:rsidR="003875DC" w:rsidRPr="0065610D" w:rsidRDefault="003875DC" w:rsidP="00FD737D">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FD737D">
          <w:pPr>
            <w:pStyle w:val="Encabezado"/>
            <w:rPr>
              <w:rFonts w:ascii="Candara" w:hAnsi="Candara" w:cs="Arial"/>
            </w:rPr>
          </w:pPr>
        </w:p>
      </w:tc>
      <w:tc>
        <w:tcPr>
          <w:tcW w:w="2479" w:type="pct"/>
        </w:tcPr>
        <w:p w:rsidR="003875DC" w:rsidRPr="0065610D" w:rsidRDefault="003875DC" w:rsidP="00FD737D">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FD737D">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Look w:val="04A0" w:firstRow="1" w:lastRow="0" w:firstColumn="1" w:lastColumn="0" w:noHBand="0" w:noVBand="1"/>
    </w:tblPr>
    <w:tblGrid>
      <w:gridCol w:w="10418"/>
      <w:gridCol w:w="2578"/>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Look w:val="04A0" w:firstRow="1" w:lastRow="0" w:firstColumn="1" w:lastColumn="0" w:noHBand="0" w:noVBand="1"/>
    </w:tblPr>
    <w:tblGrid>
      <w:gridCol w:w="6739"/>
      <w:gridCol w:w="2089"/>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880FD7"/>
    <w:multiLevelType w:val="hybridMultilevel"/>
    <w:tmpl w:val="D188C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B512988"/>
    <w:multiLevelType w:val="hybridMultilevel"/>
    <w:tmpl w:val="96AA81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574E03"/>
    <w:multiLevelType w:val="hybridMultilevel"/>
    <w:tmpl w:val="A0127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DD37A6"/>
    <w:multiLevelType w:val="hybridMultilevel"/>
    <w:tmpl w:val="C9FA13A0"/>
    <w:lvl w:ilvl="0" w:tplc="EC7602FC">
      <w:start w:val="1"/>
      <w:numFmt w:val="decimal"/>
      <w:lvlText w:val="%1."/>
      <w:lvlJc w:val="left"/>
      <w:pPr>
        <w:ind w:left="720" w:hanging="360"/>
      </w:pPr>
      <w:rPr>
        <w:rFonts w:eastAsia="Time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8" w15:restartNumberingAfterBreak="0">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34F0FB1"/>
    <w:multiLevelType w:val="hybridMultilevel"/>
    <w:tmpl w:val="B838E182"/>
    <w:lvl w:ilvl="0" w:tplc="59B27F72">
      <w:start w:val="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4E840FA"/>
    <w:multiLevelType w:val="hybridMultilevel"/>
    <w:tmpl w:val="0D805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A8F12A3"/>
    <w:multiLevelType w:val="hybridMultilevel"/>
    <w:tmpl w:val="A0127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0"/>
  </w:num>
  <w:num w:numId="3">
    <w:abstractNumId w:val="12"/>
  </w:num>
  <w:num w:numId="4">
    <w:abstractNumId w:val="23"/>
  </w:num>
  <w:num w:numId="5">
    <w:abstractNumId w:val="5"/>
  </w:num>
  <w:num w:numId="6">
    <w:abstractNumId w:val="10"/>
  </w:num>
  <w:num w:numId="7">
    <w:abstractNumId w:val="26"/>
  </w:num>
  <w:num w:numId="8">
    <w:abstractNumId w:val="25"/>
  </w:num>
  <w:num w:numId="9">
    <w:abstractNumId w:val="29"/>
  </w:num>
  <w:num w:numId="10">
    <w:abstractNumId w:val="19"/>
  </w:num>
  <w:num w:numId="11">
    <w:abstractNumId w:val="3"/>
  </w:num>
  <w:num w:numId="12">
    <w:abstractNumId w:val="0"/>
  </w:num>
  <w:num w:numId="13">
    <w:abstractNumId w:val="16"/>
  </w:num>
  <w:num w:numId="14">
    <w:abstractNumId w:val="11"/>
  </w:num>
  <w:num w:numId="15">
    <w:abstractNumId w:val="7"/>
  </w:num>
  <w:num w:numId="16">
    <w:abstractNumId w:val="22"/>
  </w:num>
  <w:num w:numId="17">
    <w:abstractNumId w:val="17"/>
  </w:num>
  <w:num w:numId="18">
    <w:abstractNumId w:val="18"/>
  </w:num>
  <w:num w:numId="19">
    <w:abstractNumId w:val="13"/>
  </w:num>
  <w:num w:numId="20">
    <w:abstractNumId w:val="4"/>
  </w:num>
  <w:num w:numId="21">
    <w:abstractNumId w:val="8"/>
  </w:num>
  <w:num w:numId="22">
    <w:abstractNumId w:val="24"/>
  </w:num>
  <w:num w:numId="23">
    <w:abstractNumId w:val="1"/>
  </w:num>
  <w:num w:numId="24">
    <w:abstractNumId w:val="14"/>
  </w:num>
  <w:num w:numId="25">
    <w:abstractNumId w:val="6"/>
  </w:num>
  <w:num w:numId="26">
    <w:abstractNumId w:val="15"/>
  </w:num>
  <w:num w:numId="27">
    <w:abstractNumId w:val="21"/>
  </w:num>
  <w:num w:numId="28">
    <w:abstractNumId w:val="28"/>
  </w:num>
  <w:num w:numId="29">
    <w:abstractNumId w:val="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0D"/>
    <w:rsid w:val="000014C3"/>
    <w:rsid w:val="00016686"/>
    <w:rsid w:val="00054A26"/>
    <w:rsid w:val="00055481"/>
    <w:rsid w:val="0006021F"/>
    <w:rsid w:val="00072377"/>
    <w:rsid w:val="00073322"/>
    <w:rsid w:val="00076DB3"/>
    <w:rsid w:val="00096200"/>
    <w:rsid w:val="000D651C"/>
    <w:rsid w:val="00102326"/>
    <w:rsid w:val="00103C1D"/>
    <w:rsid w:val="00105A78"/>
    <w:rsid w:val="00106B42"/>
    <w:rsid w:val="001222F0"/>
    <w:rsid w:val="001266DD"/>
    <w:rsid w:val="00166691"/>
    <w:rsid w:val="0016710C"/>
    <w:rsid w:val="001703D3"/>
    <w:rsid w:val="00171F10"/>
    <w:rsid w:val="001901A0"/>
    <w:rsid w:val="00197C07"/>
    <w:rsid w:val="001A56BD"/>
    <w:rsid w:val="001A6012"/>
    <w:rsid w:val="001B7FA4"/>
    <w:rsid w:val="001C54CE"/>
    <w:rsid w:val="001C5592"/>
    <w:rsid w:val="001C7CA9"/>
    <w:rsid w:val="001D08BE"/>
    <w:rsid w:val="001E7C60"/>
    <w:rsid w:val="00203382"/>
    <w:rsid w:val="00206144"/>
    <w:rsid w:val="00224C7B"/>
    <w:rsid w:val="00230944"/>
    <w:rsid w:val="00242F3C"/>
    <w:rsid w:val="0026039C"/>
    <w:rsid w:val="0026043E"/>
    <w:rsid w:val="00266612"/>
    <w:rsid w:val="00285E22"/>
    <w:rsid w:val="002B5BDA"/>
    <w:rsid w:val="002C4BF8"/>
    <w:rsid w:val="002D140A"/>
    <w:rsid w:val="002D6C5D"/>
    <w:rsid w:val="002D7D19"/>
    <w:rsid w:val="00313DCB"/>
    <w:rsid w:val="0031408C"/>
    <w:rsid w:val="00324041"/>
    <w:rsid w:val="00326174"/>
    <w:rsid w:val="00331A4F"/>
    <w:rsid w:val="003717EF"/>
    <w:rsid w:val="003875DC"/>
    <w:rsid w:val="003945ED"/>
    <w:rsid w:val="003A69F3"/>
    <w:rsid w:val="003F12D9"/>
    <w:rsid w:val="00407EBA"/>
    <w:rsid w:val="004111D9"/>
    <w:rsid w:val="004203B9"/>
    <w:rsid w:val="00435BCE"/>
    <w:rsid w:val="004375F5"/>
    <w:rsid w:val="0045507E"/>
    <w:rsid w:val="00482E7D"/>
    <w:rsid w:val="00485D88"/>
    <w:rsid w:val="00493FE7"/>
    <w:rsid w:val="004A69F4"/>
    <w:rsid w:val="004A7949"/>
    <w:rsid w:val="004C0B1A"/>
    <w:rsid w:val="004C4049"/>
    <w:rsid w:val="004D12CC"/>
    <w:rsid w:val="004D7D92"/>
    <w:rsid w:val="004E36D9"/>
    <w:rsid w:val="00526EA7"/>
    <w:rsid w:val="0053314D"/>
    <w:rsid w:val="005430F6"/>
    <w:rsid w:val="00567DF1"/>
    <w:rsid w:val="00590A30"/>
    <w:rsid w:val="00596062"/>
    <w:rsid w:val="005A1572"/>
    <w:rsid w:val="005B3391"/>
    <w:rsid w:val="005B6ACB"/>
    <w:rsid w:val="005D2FA9"/>
    <w:rsid w:val="005E4C46"/>
    <w:rsid w:val="00617BE0"/>
    <w:rsid w:val="0062178D"/>
    <w:rsid w:val="006275C1"/>
    <w:rsid w:val="00633C54"/>
    <w:rsid w:val="00634DD8"/>
    <w:rsid w:val="006466DA"/>
    <w:rsid w:val="00647AD2"/>
    <w:rsid w:val="006534CD"/>
    <w:rsid w:val="0065610D"/>
    <w:rsid w:val="00684A2B"/>
    <w:rsid w:val="00686344"/>
    <w:rsid w:val="006B7FA1"/>
    <w:rsid w:val="006C1097"/>
    <w:rsid w:val="006D403B"/>
    <w:rsid w:val="006E1778"/>
    <w:rsid w:val="006F6712"/>
    <w:rsid w:val="00701B92"/>
    <w:rsid w:val="00737A58"/>
    <w:rsid w:val="007554CF"/>
    <w:rsid w:val="00756C49"/>
    <w:rsid w:val="00760C66"/>
    <w:rsid w:val="00762DB3"/>
    <w:rsid w:val="00766DC4"/>
    <w:rsid w:val="00781CBD"/>
    <w:rsid w:val="007A3F66"/>
    <w:rsid w:val="007B1404"/>
    <w:rsid w:val="007D476E"/>
    <w:rsid w:val="007E07EF"/>
    <w:rsid w:val="007E3A61"/>
    <w:rsid w:val="007E3E3A"/>
    <w:rsid w:val="007F49C1"/>
    <w:rsid w:val="00806D9E"/>
    <w:rsid w:val="00821DD1"/>
    <w:rsid w:val="008405C7"/>
    <w:rsid w:val="00844431"/>
    <w:rsid w:val="00855F42"/>
    <w:rsid w:val="00872226"/>
    <w:rsid w:val="00872DBE"/>
    <w:rsid w:val="00874537"/>
    <w:rsid w:val="0088080A"/>
    <w:rsid w:val="008A3188"/>
    <w:rsid w:val="008E3855"/>
    <w:rsid w:val="008E410A"/>
    <w:rsid w:val="008E4697"/>
    <w:rsid w:val="008F0BBF"/>
    <w:rsid w:val="009100CD"/>
    <w:rsid w:val="00925C3A"/>
    <w:rsid w:val="0093300A"/>
    <w:rsid w:val="00946713"/>
    <w:rsid w:val="00962B78"/>
    <w:rsid w:val="0098310C"/>
    <w:rsid w:val="00996D7C"/>
    <w:rsid w:val="009A46EA"/>
    <w:rsid w:val="009B56BA"/>
    <w:rsid w:val="009C65FB"/>
    <w:rsid w:val="009D76B0"/>
    <w:rsid w:val="00A02651"/>
    <w:rsid w:val="00A04957"/>
    <w:rsid w:val="00A04A90"/>
    <w:rsid w:val="00A26F32"/>
    <w:rsid w:val="00A3752F"/>
    <w:rsid w:val="00A63B2C"/>
    <w:rsid w:val="00A75B6B"/>
    <w:rsid w:val="00A81489"/>
    <w:rsid w:val="00A81AAB"/>
    <w:rsid w:val="00A837B5"/>
    <w:rsid w:val="00AB1377"/>
    <w:rsid w:val="00AB31FB"/>
    <w:rsid w:val="00AD00C7"/>
    <w:rsid w:val="00AD02DE"/>
    <w:rsid w:val="00AD75E6"/>
    <w:rsid w:val="00AF1233"/>
    <w:rsid w:val="00AF4358"/>
    <w:rsid w:val="00AF4A73"/>
    <w:rsid w:val="00B361C9"/>
    <w:rsid w:val="00B40C23"/>
    <w:rsid w:val="00B53B57"/>
    <w:rsid w:val="00B745F0"/>
    <w:rsid w:val="00B75D52"/>
    <w:rsid w:val="00B82C6C"/>
    <w:rsid w:val="00B932AA"/>
    <w:rsid w:val="00BA0976"/>
    <w:rsid w:val="00BB20C2"/>
    <w:rsid w:val="00BB3492"/>
    <w:rsid w:val="00C10987"/>
    <w:rsid w:val="00C608C3"/>
    <w:rsid w:val="00C60D0D"/>
    <w:rsid w:val="00C645B4"/>
    <w:rsid w:val="00C65C20"/>
    <w:rsid w:val="00C9103C"/>
    <w:rsid w:val="00C9403B"/>
    <w:rsid w:val="00CB08FC"/>
    <w:rsid w:val="00CD2896"/>
    <w:rsid w:val="00CD37D8"/>
    <w:rsid w:val="00CD3C08"/>
    <w:rsid w:val="00CD6782"/>
    <w:rsid w:val="00CE69C3"/>
    <w:rsid w:val="00CE7581"/>
    <w:rsid w:val="00D175BE"/>
    <w:rsid w:val="00D20D98"/>
    <w:rsid w:val="00D30AA2"/>
    <w:rsid w:val="00D55696"/>
    <w:rsid w:val="00D657F6"/>
    <w:rsid w:val="00D66EA5"/>
    <w:rsid w:val="00D74701"/>
    <w:rsid w:val="00D82182"/>
    <w:rsid w:val="00D9058D"/>
    <w:rsid w:val="00D93C14"/>
    <w:rsid w:val="00DB1F9E"/>
    <w:rsid w:val="00DC6BB3"/>
    <w:rsid w:val="00DD46BC"/>
    <w:rsid w:val="00DF2403"/>
    <w:rsid w:val="00E03BC0"/>
    <w:rsid w:val="00E06A6A"/>
    <w:rsid w:val="00E2293F"/>
    <w:rsid w:val="00E36450"/>
    <w:rsid w:val="00E40661"/>
    <w:rsid w:val="00E51041"/>
    <w:rsid w:val="00E9463A"/>
    <w:rsid w:val="00E94F27"/>
    <w:rsid w:val="00EA032B"/>
    <w:rsid w:val="00EF1BA2"/>
    <w:rsid w:val="00EF4204"/>
    <w:rsid w:val="00F028F7"/>
    <w:rsid w:val="00F07010"/>
    <w:rsid w:val="00F2691A"/>
    <w:rsid w:val="00F541BA"/>
    <w:rsid w:val="00F56B07"/>
    <w:rsid w:val="00F74685"/>
    <w:rsid w:val="00F90985"/>
    <w:rsid w:val="00F93C4A"/>
    <w:rsid w:val="00FB2312"/>
    <w:rsid w:val="00FB6A4F"/>
    <w:rsid w:val="00FD6D19"/>
    <w:rsid w:val="00FD737D"/>
    <w:rsid w:val="00FE13D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61ABF34-EB50-4A13-AE90-82C0C02D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rsid w:val="00055481"/>
    <w:rPr>
      <w:rFonts w:asciiTheme="majorHAnsi" w:eastAsiaTheme="majorEastAsia" w:hAnsiTheme="majorHAnsi" w:cstheme="majorBidi"/>
      <w:b/>
      <w:bCs/>
      <w:color w:val="4F81BD" w:themeColor="accent1"/>
      <w:lang w:eastAsia="es-ES_tradnl"/>
    </w:rPr>
  </w:style>
  <w:style w:type="paragraph" w:styleId="Sangra2detindependiente">
    <w:name w:val="Body Text Indent 2"/>
    <w:basedOn w:val="Normal"/>
    <w:link w:val="Sangra2detindependienteCar"/>
    <w:rsid w:val="005430F6"/>
    <w:pPr>
      <w:tabs>
        <w:tab w:val="left" w:pos="360"/>
      </w:tabs>
      <w:spacing w:line="288" w:lineRule="auto"/>
      <w:ind w:left="851" w:hanging="143"/>
      <w:jc w:val="both"/>
    </w:pPr>
    <w:rPr>
      <w:rFonts w:ascii="Arial" w:eastAsia="Times New Roman" w:hAnsi="Arial"/>
      <w:szCs w:val="20"/>
      <w:lang w:val="es-ES" w:eastAsia="en-GB"/>
    </w:rPr>
  </w:style>
  <w:style w:type="character" w:customStyle="1" w:styleId="Sangra2detindependienteCar">
    <w:name w:val="Sangría 2 de t. independiente Car"/>
    <w:basedOn w:val="Fuentedeprrafopredeter"/>
    <w:link w:val="Sangra2detindependiente"/>
    <w:rsid w:val="005430F6"/>
    <w:rPr>
      <w:rFonts w:ascii="Arial" w:eastAsia="Times New Roman" w:hAnsi="Arial" w:cs="Times New Roman"/>
      <w:szCs w:val="20"/>
      <w:lang w:val="es-ES" w:eastAsia="en-GB"/>
    </w:rPr>
  </w:style>
  <w:style w:type="paragraph" w:styleId="Textoindependiente2">
    <w:name w:val="Body Text 2"/>
    <w:basedOn w:val="Normal"/>
    <w:link w:val="Textoindependiente2Car"/>
    <w:rsid w:val="0053314D"/>
    <w:pPr>
      <w:spacing w:after="120" w:line="480" w:lineRule="auto"/>
    </w:pPr>
    <w:rPr>
      <w:rFonts w:ascii="Times New Roman" w:eastAsia="Times New Roman" w:hAnsi="Times New Roman"/>
      <w:sz w:val="20"/>
      <w:szCs w:val="20"/>
      <w:lang w:val="es-ES" w:eastAsia="en-GB"/>
    </w:rPr>
  </w:style>
  <w:style w:type="character" w:customStyle="1" w:styleId="Textoindependiente2Car">
    <w:name w:val="Texto independiente 2 Car"/>
    <w:basedOn w:val="Fuentedeprrafopredeter"/>
    <w:link w:val="Textoindependiente2"/>
    <w:rsid w:val="0053314D"/>
    <w:rPr>
      <w:rFonts w:ascii="Times New Roman" w:eastAsia="Times New Roman" w:hAnsi="Times New Roman" w:cs="Times New Roman"/>
      <w:sz w:val="20"/>
      <w:szCs w:val="20"/>
      <w:lang w:val="es-ES" w:eastAsia="en-GB"/>
    </w:rPr>
  </w:style>
  <w:style w:type="character" w:customStyle="1" w:styleId="fn">
    <w:name w:val="fn"/>
    <w:basedOn w:val="Fuentedeprrafopredeter"/>
    <w:rsid w:val="00AF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391732017">
          <w:marLeft w:val="0"/>
          <w:marRight w:val="0"/>
          <w:marTop w:val="0"/>
          <w:marBottom w:val="0"/>
          <w:divBdr>
            <w:top w:val="none" w:sz="0" w:space="0" w:color="auto"/>
            <w:left w:val="none" w:sz="0" w:space="0" w:color="auto"/>
            <w:bottom w:val="none" w:sz="0" w:space="0" w:color="auto"/>
            <w:right w:val="none" w:sz="0" w:space="0" w:color="auto"/>
          </w:divBdr>
        </w:div>
        <w:div w:id="462618875">
          <w:marLeft w:val="0"/>
          <w:marRight w:val="0"/>
          <w:marTop w:val="0"/>
          <w:marBottom w:val="0"/>
          <w:divBdr>
            <w:top w:val="none" w:sz="0" w:space="0" w:color="auto"/>
            <w:left w:val="none" w:sz="0" w:space="0" w:color="auto"/>
            <w:bottom w:val="none" w:sz="0" w:space="0" w:color="auto"/>
            <w:right w:val="none" w:sz="0" w:space="0" w:color="auto"/>
          </w:divBdr>
          <w:divsChild>
            <w:div w:id="50080305">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2111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EAC7-60AC-44CB-B6F6-E39235F0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2246</Words>
  <Characters>12354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Vidal Arizabaleta</dc:creator>
  <cp:keywords/>
  <dc:description/>
  <cp:lastModifiedBy>DOCTOL QUIMICO</cp:lastModifiedBy>
  <cp:revision>2</cp:revision>
  <dcterms:created xsi:type="dcterms:W3CDTF">2017-07-11T16:04:00Z</dcterms:created>
  <dcterms:modified xsi:type="dcterms:W3CDTF">2017-07-11T16:04:00Z</dcterms:modified>
</cp:coreProperties>
</file>