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GENERAL DEL CURSO  </w:t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  <w:tblGridChange w:id="0">
          <w:tblGrid>
            <w:gridCol w:w="1809"/>
            <w:gridCol w:w="1418"/>
            <w:gridCol w:w="567"/>
            <w:gridCol w:w="1559"/>
            <w:gridCol w:w="1276"/>
            <w:gridCol w:w="1134"/>
            <w:gridCol w:w="709"/>
            <w:gridCol w:w="567"/>
          </w:tblGrid>
        </w:tblGridChange>
      </w:tblGrid>
      <w:tr>
        <w:trPr>
          <w:trHeight w:val="27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Facultad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CIENCIAS DE LA EDUCACIÓN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Fecha de Actualización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LICENCIATURA EN HUMANIDADES Y LENGUA CASTELLANA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Semestre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II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DESARROLLO HUMANO DIMENSIONES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Prerrequisitos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Nivel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Técnico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Maestría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Tecnológico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Especialización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Doctorado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Área de Formación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Básica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o Disciplinar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Electiva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Tipo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Teórico-práctico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Modalidad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Mixta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Acompañamiento Directo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Trabajo Independiente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CURSO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8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La asignatura Desarrollo Humano Dimensiones  propone  a los estudiantes de Licenciatura conocer las diferentes dimensiones en la que se encuentra inmerso el ser humano que le permite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su pleno desarrollo y madurez integral.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DEL CURSO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8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El Licenciado en Educación Especial debe conocer y comprender las distintas dimensiones del ser humano para entender su formación Integral y orientar procesos que busquen lograr, fundamentalmente, la realización plena del hombre en la sociedad. 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El ser humano, como todo ser vivo, es un ser holístico e  integrado que se constituye como un subsistema dinámico, formado por muchas dimensiones perfectamente coordinadas, entre ellas tenemos las dimensiones (ética, espiritual, cognitiva, afectiva, comunicativa, estética, corporal, y socio-política); todos juntos e integrados constituyen la personalidad, y su falta de integración o coordinación desencadena procesos patológicos de diferentes índoles orgánicas, psicológicas y sociales. 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Las Dimensiones son “categorías” o conceptos que hemos construido racionalmente para determinar aquellos aspectos que son definitivos en el ser humano, y que Por lo mismo, no podemos desatender cuando pretendemos formar integralmente. Cuando hablamos de Formación es porque se busca desarrollar y orientar claramente esas diferentes dimensiones o potencialidades que poseemos. Y a esta formación le agregamos el adjetivo Integral para decir que ese desarrollo abarca la totalidad del ser humano. 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El licenciado en educación debe adquirir habilidades que le permitan ayudar a los estudiantes a ser hombres y mujeres plenamente auténticas, capaces de mirar la realidad de una manera lúcida y de comprometerse en su transformación: que piensen por ellos mismos, que sean críticos, que actúen en coherencia con sus valores y principios. En otras palabras, queremos formar, ante todo, personas competentes, capaces de discernir los signos de los tiempos de una forma reflexiva, crítica y comprometida.</w:t>
            </w:r>
          </w:p>
          <w:p w:rsidR="00000000" w:rsidDel="00000000" w:rsidP="00000000" w:rsidRDefault="00000000" w:rsidRPr="00000000" w14:paraId="0000005E">
            <w:pPr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PRÓPOSITO GENERAL DEL CURSO</w:t>
      </w:r>
    </w:p>
    <w:p w:rsidR="00000000" w:rsidDel="00000000" w:rsidP="00000000" w:rsidRDefault="00000000" w:rsidRPr="00000000" w14:paraId="00000061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Comprender  las diferentes dimensiones en la búsqueda de una comprensión integral e integrada que esté orientada a un desarrollo lo más armónico posible. 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COMPETENCIA GENERAL DEL CURSO</w:t>
      </w:r>
    </w:p>
    <w:p w:rsidR="00000000" w:rsidDel="00000000" w:rsidP="00000000" w:rsidRDefault="00000000" w:rsidRPr="00000000" w14:paraId="00000065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COMPETENCIAS GENÉRICAS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•Reflexionar de manera crítica sobre los diferentes Dimensiones del ser humano.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•Desarrollar habilidades que posibiliten la elaboración de artículos científicos.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•Desarrollar habilidades cognoscitivas, comunicativas, actitudinales y axiológicas relacionadas con el conocimiento teórico, epistemológica y metodológico de la investigación.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•Desarrollar habilidades que permitan la lectura crítica de literatura científica, la asimilación y aplicación de estos conocimientos en la práctica del educador contemporáneo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•Desarrollar habilidades para la redacción y sustentación de textos con coherencia y cohesión, fuerza de argumentación y síntesis.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•Desarrollar habilidades para el trabajo en equipo de naturaleza disciplinar e interdisciplinar y el cumplimiento de los compromisos con el desarrollo de actividades investigativas.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COMPETENCIAS ESPECIFICAS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•Identificar las diferentes Dimensiones del ser Humano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•Desarrollar habilidades investigativa  para el manejo bibliográfico.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ndara" w:cs="Candara" w:eastAsia="Candara" w:hAnsi="Candara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6. PLANEACIÓN DE LAS UNIDADES DE FORMACIÓN</w:t>
      </w:r>
    </w:p>
    <w:p w:rsidR="00000000" w:rsidDel="00000000" w:rsidP="00000000" w:rsidRDefault="00000000" w:rsidRPr="00000000" w14:paraId="0000007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1.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•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INTRODUCCIÓN AL CONCEPTO DE DIMENSIÓN</w:t>
            </w:r>
          </w:p>
          <w:p w:rsidR="00000000" w:rsidDel="00000000" w:rsidP="00000000" w:rsidRDefault="00000000" w:rsidRPr="00000000" w14:paraId="0000007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-Definición de Dimensiones</w:t>
            </w:r>
          </w:p>
          <w:p w:rsidR="00000000" w:rsidDel="00000000" w:rsidP="00000000" w:rsidRDefault="00000000" w:rsidRPr="00000000" w14:paraId="00000081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-Importancia de las Dimensiones del ser humanas</w:t>
            </w:r>
          </w:p>
          <w:p w:rsidR="00000000" w:rsidDel="00000000" w:rsidP="00000000" w:rsidRDefault="00000000" w:rsidRPr="00000000" w14:paraId="00000082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Lectura previa</w:t>
            </w:r>
          </w:p>
          <w:p w:rsidR="00000000" w:rsidDel="00000000" w:rsidP="00000000" w:rsidRDefault="00000000" w:rsidRPr="00000000" w14:paraId="0000008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Clase Magistral</w:t>
            </w:r>
          </w:p>
          <w:p w:rsidR="00000000" w:rsidDel="00000000" w:rsidP="00000000" w:rsidRDefault="00000000" w:rsidRPr="00000000" w14:paraId="00000087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Taller y socialización del mismo</w:t>
            </w:r>
          </w:p>
          <w:p w:rsidR="00000000" w:rsidDel="00000000" w:rsidP="00000000" w:rsidRDefault="00000000" w:rsidRPr="00000000" w14:paraId="0000008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Elaboraciones argumentativas</w:t>
            </w:r>
          </w:p>
          <w:p w:rsidR="00000000" w:rsidDel="00000000" w:rsidP="00000000" w:rsidRDefault="00000000" w:rsidRPr="00000000" w14:paraId="00000089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Adquirir el conocimiento acerca de las dimensiones del ser humano.</w:t>
            </w:r>
          </w:p>
          <w:p w:rsidR="00000000" w:rsidDel="00000000" w:rsidP="00000000" w:rsidRDefault="00000000" w:rsidRPr="00000000" w14:paraId="0000008B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Identificar cada dimensión y el aporte que hace al desarrollo integral del ser humano.</w:t>
            </w:r>
          </w:p>
          <w:p w:rsidR="00000000" w:rsidDel="00000000" w:rsidP="00000000" w:rsidRDefault="00000000" w:rsidRPr="00000000" w14:paraId="0000008C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Asistencia y participación activa y critica en las actividades de la unidad </w:t>
            </w:r>
          </w:p>
          <w:p w:rsidR="00000000" w:rsidDel="00000000" w:rsidP="00000000" w:rsidRDefault="00000000" w:rsidRPr="00000000" w14:paraId="0000008E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Control de lectura</w:t>
            </w:r>
          </w:p>
          <w:p w:rsidR="00000000" w:rsidDel="00000000" w:rsidP="00000000" w:rsidRDefault="00000000" w:rsidRPr="00000000" w14:paraId="0000008F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1 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2.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DIMENSIÓN ÉTICA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-Conciencia y los principios o fundamentos que orientan las acciones.</w:t>
            </w:r>
          </w:p>
          <w:p w:rsidR="00000000" w:rsidDel="00000000" w:rsidP="00000000" w:rsidRDefault="00000000" w:rsidRPr="00000000" w14:paraId="000000A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 los principios universales éticos.</w:t>
            </w:r>
          </w:p>
          <w:p w:rsidR="00000000" w:rsidDel="00000000" w:rsidP="00000000" w:rsidRDefault="00000000" w:rsidRPr="00000000" w14:paraId="000000A7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El uso de la libertad y el ejercicio de la autonomía.</w:t>
            </w:r>
          </w:p>
          <w:p w:rsidR="00000000" w:rsidDel="00000000" w:rsidP="00000000" w:rsidRDefault="00000000" w:rsidRPr="00000000" w14:paraId="000000A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Las motivaciones y el ejercicio de la voluntad.</w:t>
            </w:r>
          </w:p>
          <w:p w:rsidR="00000000" w:rsidDel="00000000" w:rsidP="00000000" w:rsidRDefault="00000000" w:rsidRPr="00000000" w14:paraId="000000A9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Lectura previa</w:t>
            </w:r>
          </w:p>
          <w:p w:rsidR="00000000" w:rsidDel="00000000" w:rsidP="00000000" w:rsidRDefault="00000000" w:rsidRPr="00000000" w14:paraId="000000AC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Clase magistral</w:t>
            </w:r>
          </w:p>
          <w:p w:rsidR="00000000" w:rsidDel="00000000" w:rsidP="00000000" w:rsidRDefault="00000000" w:rsidRPr="00000000" w14:paraId="000000A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Taller y socialización del mismo</w:t>
            </w:r>
          </w:p>
          <w:p w:rsidR="00000000" w:rsidDel="00000000" w:rsidP="00000000" w:rsidRDefault="00000000" w:rsidRPr="00000000" w14:paraId="000000AE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Elaboraciones argumentativas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Reconocer los elementos y principios teóricos de la dimensión y la importancia de estos en el desarrollo integral del ser humano.</w:t>
            </w:r>
          </w:p>
          <w:p w:rsidR="00000000" w:rsidDel="00000000" w:rsidP="00000000" w:rsidRDefault="00000000" w:rsidRPr="00000000" w14:paraId="000000B0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Asistencia y participación activa y critica en las actividades de la unidad </w:t>
            </w:r>
          </w:p>
          <w:p w:rsidR="00000000" w:rsidDel="00000000" w:rsidP="00000000" w:rsidRDefault="00000000" w:rsidRPr="00000000" w14:paraId="000000B2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Control de lectura</w:t>
            </w:r>
          </w:p>
          <w:p w:rsidR="00000000" w:rsidDel="00000000" w:rsidP="00000000" w:rsidRDefault="00000000" w:rsidRPr="00000000" w14:paraId="000000B3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B5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3.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DIMENSIÓN ESPIRITUAL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-Dios como el ser trascendente o lo totalmente.</w:t>
            </w:r>
          </w:p>
          <w:p w:rsidR="00000000" w:rsidDel="00000000" w:rsidP="00000000" w:rsidRDefault="00000000" w:rsidRPr="00000000" w14:paraId="000000C3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Otro a la persona humana y que da sentido a su existencia.</w:t>
            </w:r>
          </w:p>
          <w:p w:rsidR="00000000" w:rsidDel="00000000" w:rsidP="00000000" w:rsidRDefault="00000000" w:rsidRPr="00000000" w14:paraId="000000C4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-La Espiritualidad.</w:t>
            </w:r>
          </w:p>
          <w:p w:rsidR="00000000" w:rsidDel="00000000" w:rsidP="00000000" w:rsidRDefault="00000000" w:rsidRPr="00000000" w14:paraId="000000C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-La fe como actitud de obediencia.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Taller y socialización del mismo</w:t>
            </w:r>
          </w:p>
          <w:p w:rsidR="00000000" w:rsidDel="00000000" w:rsidP="00000000" w:rsidRDefault="00000000" w:rsidRPr="00000000" w14:paraId="000000C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Elaboraciones argumentativas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Reconocer los elementos y principios teóricos de la dimensión y la importancia de estos en el desarrollo integral del ser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Asistencia y participación activa y critica en las actividades de la unidad </w:t>
            </w:r>
          </w:p>
          <w:p w:rsidR="00000000" w:rsidDel="00000000" w:rsidP="00000000" w:rsidRDefault="00000000" w:rsidRPr="00000000" w14:paraId="000000CB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Control de lectura</w:t>
            </w:r>
          </w:p>
          <w:p w:rsidR="00000000" w:rsidDel="00000000" w:rsidP="00000000" w:rsidRDefault="00000000" w:rsidRPr="00000000" w14:paraId="000000CC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CE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4.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DIMENSIÓN COGNITIVA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-Conocimiento</w:t>
            </w:r>
          </w:p>
          <w:p w:rsidR="00000000" w:rsidDel="00000000" w:rsidP="00000000" w:rsidRDefault="00000000" w:rsidRPr="00000000" w14:paraId="000000DE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-Aprendizaje</w:t>
            </w:r>
          </w:p>
          <w:p w:rsidR="00000000" w:rsidDel="00000000" w:rsidP="00000000" w:rsidRDefault="00000000" w:rsidRPr="00000000" w14:paraId="000000DF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-Pensamiento lógico matemático.</w:t>
            </w:r>
          </w:p>
          <w:p w:rsidR="00000000" w:rsidDel="00000000" w:rsidP="00000000" w:rsidRDefault="00000000" w:rsidRPr="00000000" w14:paraId="000000E0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-La estructura mental que le permite conocer, conocerse y transformar la realidad.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Lectura previa</w:t>
            </w:r>
          </w:p>
          <w:p w:rsidR="00000000" w:rsidDel="00000000" w:rsidP="00000000" w:rsidRDefault="00000000" w:rsidRPr="00000000" w14:paraId="000000E3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Clase magistral</w:t>
            </w:r>
          </w:p>
          <w:p w:rsidR="00000000" w:rsidDel="00000000" w:rsidP="00000000" w:rsidRDefault="00000000" w:rsidRPr="00000000" w14:paraId="000000E4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Talleres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Reconocer los elementos y principios teóricos de la dimensión y la importancia de estos en el desarrollo integral del ser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Asistencia y participación activa y critica en las actividades de la unidad</w:t>
            </w:r>
          </w:p>
          <w:p w:rsidR="00000000" w:rsidDel="00000000" w:rsidP="00000000" w:rsidRDefault="00000000" w:rsidRPr="00000000" w14:paraId="000000E7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Control de lectura</w:t>
            </w:r>
          </w:p>
          <w:p w:rsidR="00000000" w:rsidDel="00000000" w:rsidP="00000000" w:rsidRDefault="00000000" w:rsidRPr="00000000" w14:paraId="000000E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Entrega de ensayo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5.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DIMENSION AFECTIVA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-La identidad de género de las personas.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Los procesos de socialización de los seres humanos que se dan en la familia, la escuela, el medio social y la cultura, entre otros.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Las relaciones con los demás.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El reconocimiento de sí mismo - auto concepto y autoestima -.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La vivencia de la sexualidad.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Taller y socialización del mismo</w:t>
            </w:r>
          </w:p>
          <w:p w:rsidR="00000000" w:rsidDel="00000000" w:rsidP="00000000" w:rsidRDefault="00000000" w:rsidRPr="00000000" w14:paraId="000000FE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Elaboraciones argumentativas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Reconocer los elementos y principios teóricos de la dimensión y la importancia de estos en el desarrollo integral del ser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Asistencia y participación activa y critica en las actividades de la unida </w:t>
            </w:r>
          </w:p>
          <w:p w:rsidR="00000000" w:rsidDel="00000000" w:rsidP="00000000" w:rsidRDefault="00000000" w:rsidRPr="00000000" w14:paraId="00000103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Control de lectura</w:t>
            </w:r>
          </w:p>
          <w:p w:rsidR="00000000" w:rsidDel="00000000" w:rsidP="00000000" w:rsidRDefault="00000000" w:rsidRPr="00000000" w14:paraId="00000104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6.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DIMENSION COMUNICATIVA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-El lenguaje como un medio de expresión </w:t>
            </w:r>
          </w:p>
          <w:p w:rsidR="00000000" w:rsidDel="00000000" w:rsidP="00000000" w:rsidRDefault="00000000" w:rsidRPr="00000000" w14:paraId="0000011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La comunicación </w:t>
            </w:r>
          </w:p>
          <w:p w:rsidR="00000000" w:rsidDel="00000000" w:rsidP="00000000" w:rsidRDefault="00000000" w:rsidRPr="00000000" w14:paraId="0000011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Los diferentes sentidos que la persona encuentra cuando interpreta los distintos tipos de signos que se manifiestan en una cultura.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Mesa redonda</w:t>
            </w:r>
          </w:p>
          <w:p w:rsidR="00000000" w:rsidDel="00000000" w:rsidP="00000000" w:rsidRDefault="00000000" w:rsidRPr="00000000" w14:paraId="00000119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Taller </w:t>
            </w:r>
          </w:p>
          <w:p w:rsidR="00000000" w:rsidDel="00000000" w:rsidP="00000000" w:rsidRDefault="00000000" w:rsidRPr="00000000" w14:paraId="0000011A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Elaboración de argumentación escrita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Reconocer los elementos y principios teóricos de la dimensión y la importancia de estos en el desarrollo integral del ser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Asistencia y participación activa y critica en las actividades de la unidad</w:t>
            </w:r>
          </w:p>
          <w:p w:rsidR="00000000" w:rsidDel="00000000" w:rsidP="00000000" w:rsidRDefault="00000000" w:rsidRPr="00000000" w14:paraId="0000011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Control de lectura</w:t>
            </w:r>
          </w:p>
          <w:p w:rsidR="00000000" w:rsidDel="00000000" w:rsidP="00000000" w:rsidRDefault="00000000" w:rsidRPr="00000000" w14:paraId="0000011E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7.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DIMENSION ESTETICA Y CORPORAL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-La Belleza y la producción estética del ser humano.</w:t>
            </w:r>
          </w:p>
          <w:p w:rsidR="00000000" w:rsidDel="00000000" w:rsidP="00000000" w:rsidRDefault="00000000" w:rsidRPr="00000000" w14:paraId="0000012F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-El conocimiento, atención y cuidado del cuerpo.</w:t>
            </w:r>
          </w:p>
          <w:p w:rsidR="00000000" w:rsidDel="00000000" w:rsidP="00000000" w:rsidRDefault="00000000" w:rsidRPr="00000000" w14:paraId="00000130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El desarrollo físico.</w:t>
            </w:r>
          </w:p>
          <w:p w:rsidR="00000000" w:rsidDel="00000000" w:rsidP="00000000" w:rsidRDefault="00000000" w:rsidRPr="00000000" w14:paraId="00000131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 Los procesos de aprendizaje -manejo del espacio corporal, concepto de tiempo y espacio asociados al desarrollo motor.</w:t>
            </w:r>
          </w:p>
          <w:p w:rsidR="00000000" w:rsidDel="00000000" w:rsidP="00000000" w:rsidRDefault="00000000" w:rsidRPr="00000000" w14:paraId="00000132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Taller y socialización</w:t>
            </w:r>
          </w:p>
          <w:p w:rsidR="00000000" w:rsidDel="00000000" w:rsidP="00000000" w:rsidRDefault="00000000" w:rsidRPr="00000000" w14:paraId="0000013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Mesas de trabajo </w:t>
            </w:r>
          </w:p>
          <w:p w:rsidR="00000000" w:rsidDel="00000000" w:rsidP="00000000" w:rsidRDefault="00000000" w:rsidRPr="00000000" w14:paraId="0000013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Elaboraciones argumentativas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Reconocer los elementos y principios teóricos de la dimensión y la importancia de estos en el desarrollo integral del ser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Asistencia y participación activa y critica en las actividades de la unidad </w:t>
            </w:r>
          </w:p>
          <w:p w:rsidR="00000000" w:rsidDel="00000000" w:rsidP="00000000" w:rsidRDefault="00000000" w:rsidRPr="00000000" w14:paraId="00000139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Control de lectura</w:t>
            </w:r>
          </w:p>
          <w:p w:rsidR="00000000" w:rsidDel="00000000" w:rsidP="00000000" w:rsidRDefault="00000000" w:rsidRPr="00000000" w14:paraId="0000013A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Entrega de un ensayo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0" w:type="default"/>
          <w:type w:val="nextPage"/>
          <w:pgSz w:h="15840" w:w="12240" w:orient="portrait"/>
          <w:pgMar w:bottom="1701" w:top="1701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BÁSICA DEL CURSO</w:t>
      </w:r>
    </w:p>
    <w:p w:rsidR="00000000" w:rsidDel="00000000" w:rsidP="00000000" w:rsidRDefault="00000000" w:rsidRPr="00000000" w14:paraId="0000014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Martínez, M. (2004). La psicología humanista: Un nuevo paradigma psicológico, 2da edic., México: Trillas.</w:t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Idem (2006a). La nueva ciencia: Desafío, lógica y método. México: Trillas.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Idem (2006b). Comportamiento humano: Nuevos métodos de investigación, 2ª edic., México: Trillas.</w:t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MATURANA, Humberto. (1997) La objetividad. Doimen Ediciones S.A Chile</w:t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MAX-NEEF, Manfred y otros. Desarrollo a Escala Humana. Una opción para el futuro.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CEPAUR.</w:t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MORIN, Edgar. (1.999) Los siete saberes necesarios para la educación del futuro. UNESCO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OVIEDO CORDOBA, Myrian. (1996) Socialización, identidad y género. Neiva, Universidad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Surcolombiana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PAPALIA, Diane E. y otros. (2001) Serie Psicología del Desarrollo Humano. Volumen I y lll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Editorial Mc Graw Hill. Octava edición</w:t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SANDOVAL, Carlos y DELGADO, Ricardo. Bases Conceptuales Del Desarrollo Humano.</w:t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Módulo 1. CINDE</w:t>
            </w:r>
          </w:p>
          <w:p w:rsidR="00000000" w:rsidDel="00000000" w:rsidP="00000000" w:rsidRDefault="00000000" w:rsidRPr="00000000" w14:paraId="00000150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VIDAL, Díaz Leonel. (2000) Motivación y Autoestima. Valores para el desarrollo personal.</w:t>
            </w:r>
          </w:p>
          <w:p w:rsidR="00000000" w:rsidDel="00000000" w:rsidP="00000000" w:rsidRDefault="00000000" w:rsidRPr="00000000" w14:paraId="00000151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Santafé de Bogotá. Cooperativa editorial magisterio. Colección Aula Abierta.</w:t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VILLARINI, Ángel R (1996) El currículo orientado al Desarrollo Humano Integral. Puerto Rico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Biblioteca del Pensamiento Crítico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COMPLEMENTARIA DEL CURSO</w:t>
      </w:r>
    </w:p>
    <w:p w:rsidR="00000000" w:rsidDel="00000000" w:rsidP="00000000" w:rsidRDefault="00000000" w:rsidRPr="00000000" w14:paraId="00000156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57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ALONSO, José Antonio (2000), “Crecimiento y desarrollo: bases de la dinámica económica”, en ALONSO, José Antonio (ed.) (2000), Diez lecciones sobre la Economía mundial, Civitas Ediciones, Madrid, pp. 43-82.</w:t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AMIN, Samir (1998), La desconexión, hacia un sistema mundial policéntrico,</w:t>
            </w:r>
          </w:p>
          <w:p w:rsidR="00000000" w:rsidDel="00000000" w:rsidP="00000000" w:rsidRDefault="00000000" w:rsidRPr="00000000" w14:paraId="00000159">
            <w:pPr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IEPALA, Madrid.</w:t>
            </w:r>
          </w:p>
          <w:p w:rsidR="00000000" w:rsidDel="00000000" w:rsidP="00000000" w:rsidRDefault="00000000" w:rsidRPr="00000000" w14:paraId="0000015A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Times New Roman"/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Vo Bo Comité Curricular y de Autoevaluación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5"/>
      <w:tblW w:w="90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65"/>
      <w:gridCol w:w="4489"/>
      <w:tblGridChange w:id="0">
        <w:tblGrid>
          <w:gridCol w:w="4565"/>
          <w:gridCol w:w="44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26/08/2016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6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739"/>
      <w:gridCol w:w="2089"/>
      <w:tblGridChange w:id="0">
        <w:tblGrid>
          <w:gridCol w:w="6739"/>
          <w:gridCol w:w="20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11/09/2019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7"/>
      <w:tblW w:w="1299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418"/>
      <w:gridCol w:w="2578"/>
      <w:tblGridChange w:id="0">
        <w:tblGrid>
          <w:gridCol w:w="10418"/>
          <w:gridCol w:w="2578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09/09/2016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8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739"/>
      <w:gridCol w:w="2089"/>
      <w:tblGridChange w:id="0">
        <w:tblGrid>
          <w:gridCol w:w="6739"/>
          <w:gridCol w:w="20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360" w:lineRule="auto"/>
      <w:ind w:firstLine="720"/>
      <w:jc w:val="both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46A3"/>
    <w:rPr>
      <w:rFonts w:ascii="Comic Sans MS" w:cs="Times New Roman" w:eastAsia="Times" w:hAnsi="Comic Sans MS"/>
      <w:lang w:eastAsia="es-ES_tradnl"/>
    </w:rPr>
  </w:style>
  <w:style w:type="paragraph" w:styleId="Ttulo1">
    <w:name w:val="heading 1"/>
    <w:basedOn w:val="Normal"/>
    <w:next w:val="Normal"/>
    <w:link w:val="Ttulo1Car"/>
    <w:autoRedefine w:val="1"/>
    <w:uiPriority w:val="99"/>
    <w:qFormat w:val="1"/>
    <w:rsid w:val="00331A4F"/>
    <w:pPr>
      <w:keepNext w:val="1"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cs="Arial" w:eastAsia="Times New Roman" w:hAnsi="Times New Roman"/>
      <w:b w:val="1"/>
      <w:bCs w:val="1"/>
      <w:lang w:eastAsia="es-CO" w:val="en-US"/>
    </w:rPr>
  </w:style>
  <w:style w:type="paragraph" w:styleId="Ttulo2">
    <w:name w:val="heading 2"/>
    <w:basedOn w:val="Normal"/>
    <w:next w:val="Normal"/>
    <w:link w:val="Ttulo2Car"/>
    <w:autoRedefine w:val="1"/>
    <w:uiPriority w:val="9"/>
    <w:semiHidden w:val="1"/>
    <w:unhideWhenUsed w:val="1"/>
    <w:qFormat w:val="1"/>
    <w:rsid w:val="00D93C14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05548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9"/>
    <w:rsid w:val="00331A4F"/>
    <w:rPr>
      <w:rFonts w:ascii="Times New Roman" w:cs="Arial" w:eastAsia="Times New Roman" w:hAnsi="Times New Roman"/>
      <w:b w:val="1"/>
      <w:bCs w:val="1"/>
      <w:lang w:eastAsia="es-CO" w:val="en-U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D93C14"/>
    <w:rPr>
      <w:rFonts w:cstheme="majorBidi" w:eastAsiaTheme="majorEastAsia"/>
      <w:b w:val="1"/>
      <w:bCs w:val="1"/>
      <w:szCs w:val="26"/>
    </w:rPr>
  </w:style>
  <w:style w:type="paragraph" w:styleId="Prrafodelista">
    <w:name w:val="List Paragraph"/>
    <w:basedOn w:val="Normal"/>
    <w:uiPriority w:val="34"/>
    <w:qFormat w:val="1"/>
    <w:rsid w:val="00C60D0D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C60D0D"/>
    <w:rPr>
      <w:rFonts w:ascii="Times New Roman" w:cs="Times New Roman" w:eastAsia="Times New Roman" w:hAnsi="Times New Roman"/>
      <w:sz w:val="20"/>
      <w:szCs w:val="20"/>
      <w:lang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es-ES" w:val="es-ES"/>
    </w:rPr>
  </w:style>
  <w:style w:type="character" w:styleId="HTMLconformatoprevioCar" w:customStyle="1">
    <w:name w:val="HTML con formato previo Car"/>
    <w:basedOn w:val="Fuentedeprrafopredeter"/>
    <w:link w:val="HTMLconformatoprevio"/>
    <w:rsid w:val="00C60D0D"/>
    <w:rPr>
      <w:rFonts w:ascii="Courier New" w:cs="Courier New" w:eastAsia="Times New Roman" w:hAnsi="Courier New"/>
      <w:sz w:val="20"/>
      <w:szCs w:val="20"/>
      <w:lang w:val="es-ES"/>
    </w:rPr>
  </w:style>
  <w:style w:type="paragraph" w:styleId="Default" w:customStyle="1">
    <w:name w:val="Default"/>
    <w:rsid w:val="00F2691A"/>
    <w:pPr>
      <w:autoSpaceDE w:val="0"/>
      <w:autoSpaceDN w:val="0"/>
      <w:adjustRightInd w:val="0"/>
    </w:pPr>
    <w:rPr>
      <w:rFonts w:ascii="Arial" w:cs="Arial" w:hAnsi="Arial" w:eastAsiaTheme="minorHAnsi"/>
      <w:color w:val="000000"/>
      <w:lang w:eastAsia="en-US" w:val="es-CO"/>
    </w:rPr>
  </w:style>
  <w:style w:type="paragraph" w:styleId="Encabezado">
    <w:name w:val="header"/>
    <w:basedOn w:val="Normal"/>
    <w:link w:val="EncabezadoCar"/>
    <w:uiPriority w:val="99"/>
    <w:unhideWhenUsed w:val="1"/>
    <w:rsid w:val="00617BE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17BE0"/>
    <w:rPr>
      <w:rFonts w:ascii="Comic Sans MS" w:cs="Times New Roman" w:eastAsia="Times" w:hAnsi="Comic Sans MS"/>
      <w:lang w:eastAsia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617BE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17BE0"/>
    <w:rPr>
      <w:rFonts w:ascii="Comic Sans MS" w:cs="Times New Roman" w:eastAsia="Times" w:hAnsi="Comic Sans MS"/>
      <w:lang w:eastAsia="es-ES_tradn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4443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44431"/>
    <w:rPr>
      <w:rFonts w:ascii="Tahoma" w:cs="Tahoma" w:eastAsia="Times" w:hAnsi="Tahoma"/>
      <w:sz w:val="16"/>
      <w:szCs w:val="16"/>
      <w:lang w:eastAsia="es-ES_tradnl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055481"/>
    <w:rPr>
      <w:rFonts w:asciiTheme="majorHAnsi" w:cstheme="majorBidi" w:eastAsiaTheme="majorEastAsia" w:hAnsiTheme="majorHAnsi"/>
      <w:b w:val="1"/>
      <w:bCs w:val="1"/>
      <w:color w:val="4f81bd" w:themeColor="accent1"/>
      <w:lang w:eastAsia="es-ES_tradnl"/>
    </w:rPr>
  </w:style>
  <w:style w:type="paragraph" w:styleId="Sinespaciado">
    <w:name w:val="No Spacing"/>
    <w:uiPriority w:val="1"/>
    <w:qFormat w:val="1"/>
    <w:rsid w:val="00706D84"/>
    <w:rPr>
      <w:rFonts w:ascii="Comic Sans MS" w:cs="Times New Roman" w:eastAsia="Times" w:hAnsi="Comic Sans MS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t+q3kznxcpsJv+V5Ho3Ir4Rkw==">AMUW2mUykAILBpbUqrJGy+6dD6qFgg2a1QNz8BrbgBlWTDPaN7OdoNtqr+KS3o0ubez40mn7BkF+tykGHGxtFn+5TVuJFm3xILTdvEhro0lPLd9o2a2ly88f9wJk2yE/ntbXluIFktoD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2020-06-30T17:15:00Z</dcterms:created>
  <dc:creator>Elizabeth Vidal Arizabaleta</dc:creator>
</cp:coreProperties>
</file>