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E06F7" w14:textId="0A6DC895" w:rsidR="005430F7" w:rsidRDefault="005430F7">
      <w:r>
        <w:rPr>
          <w:noProof/>
          <w:lang w:val="es-CO" w:eastAsia="ko-KR"/>
        </w:rPr>
        <w:drawing>
          <wp:anchor distT="0" distB="0" distL="114300" distR="114300" simplePos="0" relativeHeight="251659264" behindDoc="0" locked="0" layoutInCell="1" allowOverlap="1" wp14:anchorId="17C94BED" wp14:editId="7835D272">
            <wp:simplePos x="0" y="0"/>
            <wp:positionH relativeFrom="margin">
              <wp:posOffset>-142875</wp:posOffset>
            </wp:positionH>
            <wp:positionV relativeFrom="paragraph">
              <wp:posOffset>176530</wp:posOffset>
            </wp:positionV>
            <wp:extent cx="1504950" cy="940435"/>
            <wp:effectExtent l="0" t="0" r="0" b="0"/>
            <wp:wrapSquare wrapText="bothSides"/>
            <wp:docPr id="1" name="Imagen 1" descr="Resultado de imagen para programa de becas alianza del paci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rograma de becas alianza del paci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B2847" w14:textId="24032B2D" w:rsidR="005430F7" w:rsidRPr="005430F7" w:rsidRDefault="005430F7" w:rsidP="005430F7">
      <w:pPr>
        <w:jc w:val="center"/>
        <w:rPr>
          <w:color w:val="17365D" w:themeColor="text2" w:themeShade="BF"/>
          <w:sz w:val="32"/>
          <w:szCs w:val="32"/>
        </w:rPr>
      </w:pPr>
    </w:p>
    <w:p w14:paraId="58591521" w14:textId="5CAEE9C6" w:rsidR="00FE6C7A" w:rsidRPr="005430F7" w:rsidRDefault="005430F7" w:rsidP="005430F7">
      <w:pPr>
        <w:shd w:val="clear" w:color="auto" w:fill="FFFFFF"/>
        <w:jc w:val="center"/>
        <w:rPr>
          <w:rFonts w:ascii="Candara" w:eastAsia="Times New Roman" w:hAnsi="Candara" w:cs="Arial"/>
          <w:b/>
          <w:bCs/>
          <w:color w:val="17365D" w:themeColor="text2" w:themeShade="BF"/>
          <w:sz w:val="32"/>
          <w:szCs w:val="32"/>
          <w:lang w:val="es-CO"/>
        </w:rPr>
      </w:pPr>
      <w:r w:rsidRPr="005430F7">
        <w:rPr>
          <w:rFonts w:ascii="Candara" w:eastAsia="Times New Roman" w:hAnsi="Candara" w:cs="Arial"/>
          <w:b/>
          <w:bCs/>
          <w:color w:val="17365D" w:themeColor="text2" w:themeShade="BF"/>
          <w:sz w:val="32"/>
          <w:szCs w:val="32"/>
        </w:rPr>
        <w:t>Plataforma de Movilidad Estudiantil y Académica de la Alianza del Pacífico</w:t>
      </w:r>
    </w:p>
    <w:p w14:paraId="1F0B450B" w14:textId="0964B4ED" w:rsidR="0039361B" w:rsidRPr="00DA4001" w:rsidRDefault="0039361B" w:rsidP="0039361B">
      <w:pPr>
        <w:shd w:val="clear" w:color="auto" w:fill="FFFFFF"/>
        <w:jc w:val="both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2EDB7343" w14:textId="77777777" w:rsidR="005430F7" w:rsidRDefault="005430F7" w:rsidP="0039361B">
      <w:pPr>
        <w:shd w:val="clear" w:color="auto" w:fill="FFFFFF"/>
        <w:jc w:val="both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33E18FE8" w14:textId="77777777" w:rsidR="005430F7" w:rsidRDefault="005430F7" w:rsidP="0039361B">
      <w:pPr>
        <w:shd w:val="clear" w:color="auto" w:fill="FFFFFF"/>
        <w:jc w:val="both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43F88EF7" w14:textId="1FFF4C02" w:rsidR="005430F7" w:rsidRPr="00E23C36" w:rsidRDefault="00211B46" w:rsidP="0039361B">
      <w:pPr>
        <w:shd w:val="clear" w:color="auto" w:fill="FFFFFF"/>
        <w:jc w:val="both"/>
        <w:rPr>
          <w:rFonts w:ascii="Candara" w:eastAsia="Times New Roman" w:hAnsi="Candara" w:cs="Arial"/>
          <w:color w:val="222222"/>
          <w:sz w:val="22"/>
          <w:szCs w:val="22"/>
        </w:rPr>
      </w:pPr>
      <w:r>
        <w:rPr>
          <w:rFonts w:ascii="Candara" w:eastAsia="Times New Roman" w:hAnsi="Candara" w:cs="Arial"/>
          <w:color w:val="222222"/>
          <w:sz w:val="22"/>
          <w:szCs w:val="22"/>
        </w:rPr>
        <w:t>La Oficina de Relaciones Interinstitucionales e Internacionales y l</w:t>
      </w:r>
      <w:r w:rsidR="005430F7" w:rsidRPr="005430F7">
        <w:rPr>
          <w:rFonts w:ascii="Candara" w:eastAsia="Times New Roman" w:hAnsi="Candara" w:cs="Arial"/>
          <w:color w:val="222222"/>
          <w:sz w:val="22"/>
          <w:szCs w:val="22"/>
        </w:rPr>
        <w:t xml:space="preserve">a Alianza del Pacífico en su Plataforma de movilidad estudiantil y académica presenta la </w:t>
      </w:r>
      <w:r w:rsidR="005430F7" w:rsidRPr="00211B46">
        <w:rPr>
          <w:rFonts w:ascii="Candara" w:eastAsia="Times New Roman" w:hAnsi="Candara" w:cs="Arial"/>
          <w:b/>
          <w:color w:val="222222"/>
          <w:sz w:val="22"/>
          <w:szCs w:val="22"/>
        </w:rPr>
        <w:t>X Convocatoria Anual de becas, destinada a nacionales de Chile, Colombia, México y Perú.</w:t>
      </w:r>
      <w:r>
        <w:rPr>
          <w:rFonts w:ascii="Candara" w:eastAsia="Times New Roman" w:hAnsi="Candara" w:cs="Arial"/>
          <w:b/>
          <w:color w:val="222222"/>
          <w:sz w:val="22"/>
          <w:szCs w:val="22"/>
        </w:rPr>
        <w:t xml:space="preserve"> </w:t>
      </w:r>
      <w:r w:rsidR="005430F7" w:rsidRPr="005430F7">
        <w:rPr>
          <w:rFonts w:ascii="Candara" w:eastAsia="Times New Roman" w:hAnsi="Candara" w:cs="Arial"/>
          <w:color w:val="222222"/>
          <w:sz w:val="22"/>
          <w:szCs w:val="22"/>
        </w:rPr>
        <w:t xml:space="preserve">El Programa tiene como objetivo apoyar a estudiantes </w:t>
      </w:r>
      <w:r>
        <w:rPr>
          <w:rFonts w:ascii="Candara" w:eastAsia="Times New Roman" w:hAnsi="Candara" w:cs="Arial"/>
          <w:color w:val="222222"/>
          <w:sz w:val="22"/>
          <w:szCs w:val="22"/>
        </w:rPr>
        <w:t>a realizar un</w:t>
      </w:r>
      <w:r w:rsidR="005430F7" w:rsidRPr="005430F7">
        <w:rPr>
          <w:rFonts w:ascii="Candara" w:eastAsia="Times New Roman" w:hAnsi="Candara" w:cs="Arial"/>
          <w:color w:val="222222"/>
          <w:sz w:val="22"/>
          <w:szCs w:val="22"/>
        </w:rPr>
        <w:t xml:space="preserve"> </w:t>
      </w:r>
      <w:r>
        <w:rPr>
          <w:rFonts w:ascii="Candara" w:eastAsia="Times New Roman" w:hAnsi="Candara" w:cs="Arial"/>
          <w:color w:val="222222"/>
          <w:sz w:val="22"/>
          <w:szCs w:val="22"/>
        </w:rPr>
        <w:t xml:space="preserve">intercambio académico </w:t>
      </w:r>
      <w:r w:rsidR="005430F7" w:rsidRPr="005430F7">
        <w:rPr>
          <w:rFonts w:ascii="Candara" w:eastAsia="Times New Roman" w:hAnsi="Candara" w:cs="Arial"/>
          <w:color w:val="222222"/>
          <w:sz w:val="22"/>
          <w:szCs w:val="22"/>
        </w:rPr>
        <w:t>durante un semestre en universidades de los cuatro países que participan en el programa.</w:t>
      </w:r>
    </w:p>
    <w:p w14:paraId="7A5002E8" w14:textId="22890F6C" w:rsidR="0039361B" w:rsidRPr="00384E89" w:rsidRDefault="007A3FAF" w:rsidP="00384E89">
      <w:pPr>
        <w:pStyle w:val="Prrafodelista"/>
        <w:numPr>
          <w:ilvl w:val="0"/>
          <w:numId w:val="5"/>
        </w:numPr>
        <w:shd w:val="clear" w:color="auto" w:fill="FFFFFF"/>
        <w:jc w:val="center"/>
        <w:rPr>
          <w:rFonts w:ascii="Candara" w:eastAsia="Times New Roman" w:hAnsi="Candara" w:cs="Arial"/>
          <w:b/>
          <w:bCs/>
          <w:caps/>
          <w:color w:val="E36C0A" w:themeColor="accent6" w:themeShade="BF"/>
        </w:rPr>
      </w:pPr>
      <w:r>
        <w:rPr>
          <w:rFonts w:ascii="Candara" w:eastAsia="Times New Roman" w:hAnsi="Candara" w:cs="Arial"/>
          <w:b/>
          <w:bCs/>
          <w:color w:val="E36C0A" w:themeColor="accent6" w:themeShade="BF"/>
        </w:rPr>
        <w:t>¿A Quién Está Dirigida?</w:t>
      </w:r>
    </w:p>
    <w:p w14:paraId="0959EE8A" w14:textId="77777777" w:rsidR="00384E89" w:rsidRPr="00384E89" w:rsidRDefault="00384E89" w:rsidP="00384E89">
      <w:pPr>
        <w:pStyle w:val="Prrafodelista"/>
        <w:shd w:val="clear" w:color="auto" w:fill="FFFFFF"/>
        <w:ind w:left="900"/>
        <w:rPr>
          <w:rFonts w:ascii="Candara" w:eastAsia="Times New Roman" w:hAnsi="Candara" w:cs="Arial"/>
          <w:b/>
          <w:bCs/>
          <w:color w:val="1F497D" w:themeColor="text2"/>
          <w:sz w:val="22"/>
          <w:szCs w:val="22"/>
        </w:rPr>
      </w:pPr>
    </w:p>
    <w:p w14:paraId="32EAEEF7" w14:textId="77777777" w:rsidR="005430F7" w:rsidRPr="005430F7" w:rsidRDefault="005430F7" w:rsidP="00211B46">
      <w:pPr>
        <w:shd w:val="clear" w:color="auto" w:fill="FFFFFF"/>
        <w:spacing w:after="300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La beca está dirigida a los ciudadanos de Chile, Colombia, México y Perú que tengan un vínculo académico con instituciones académicas adheridas a la Plataforma de la Alianza del Pacífico de sus respectivos países, para realizar intercambios estudiantiles y académicos en las siguientes modalidades:</w:t>
      </w:r>
    </w:p>
    <w:p w14:paraId="79DE4AA6" w14:textId="34C1515E" w:rsidR="005430F7" w:rsidRPr="005430F7" w:rsidRDefault="005430F7" w:rsidP="00211B4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Estudiantes de Pregrado de Institutos de Educación Superior, en modalidades de carreras técnicas y tecnológicas</w:t>
      </w:r>
      <w:r w:rsidR="00211B46">
        <w:rPr>
          <w:rFonts w:ascii="Candara" w:eastAsia="Times New Roman" w:hAnsi="Candara" w:cs="Arial"/>
          <w:color w:val="222222"/>
          <w:sz w:val="22"/>
          <w:szCs w:val="22"/>
        </w:rPr>
        <w:t>.</w:t>
      </w:r>
    </w:p>
    <w:p w14:paraId="5FE2C919" w14:textId="775B5079" w:rsidR="005430F7" w:rsidRPr="005430F7" w:rsidRDefault="005430F7" w:rsidP="00211B4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Estudiantes de Pregrado en Instituciones de Educación Superior, en modalidad profesional (universidades)</w:t>
      </w:r>
      <w:r w:rsidR="00211B46">
        <w:rPr>
          <w:rFonts w:ascii="Candara" w:eastAsia="Times New Roman" w:hAnsi="Candara" w:cs="Arial"/>
          <w:color w:val="222222"/>
          <w:sz w:val="22"/>
          <w:szCs w:val="22"/>
        </w:rPr>
        <w:t>.</w:t>
      </w:r>
    </w:p>
    <w:p w14:paraId="1A49BB98" w14:textId="052B1D2F" w:rsidR="005430F7" w:rsidRPr="005430F7" w:rsidRDefault="005430F7" w:rsidP="00211B4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Estudiantes de Doctorado</w:t>
      </w:r>
      <w:r w:rsidR="00211B46">
        <w:rPr>
          <w:rFonts w:ascii="Candara" w:eastAsia="Times New Roman" w:hAnsi="Candara" w:cs="Arial"/>
          <w:color w:val="222222"/>
          <w:sz w:val="22"/>
          <w:szCs w:val="22"/>
        </w:rPr>
        <w:t>.</w:t>
      </w:r>
    </w:p>
    <w:p w14:paraId="70576D2F" w14:textId="77777777" w:rsidR="00211B46" w:rsidRDefault="005430F7" w:rsidP="00211B46">
      <w:pPr>
        <w:shd w:val="clear" w:color="auto" w:fill="FFFFFF"/>
        <w:spacing w:after="300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El período de esta convocatoria corresponde para el primer y segundo periodo académico del 2019.</w:t>
      </w:r>
    </w:p>
    <w:p w14:paraId="214E103A" w14:textId="77777777" w:rsidR="00417C38" w:rsidRPr="00417C38" w:rsidRDefault="00417C38" w:rsidP="00417C38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b/>
          <w:color w:val="222222"/>
          <w:sz w:val="22"/>
          <w:szCs w:val="22"/>
        </w:rPr>
      </w:pPr>
      <w:r w:rsidRPr="00417C38">
        <w:rPr>
          <w:rFonts w:ascii="Candara" w:eastAsia="Times New Roman" w:hAnsi="Candara" w:cs="Arial"/>
          <w:b/>
          <w:color w:val="222222"/>
          <w:sz w:val="22"/>
          <w:szCs w:val="22"/>
        </w:rPr>
        <w:t>Las becas se otorgan para estudios relacionados a las siguientes carreras:</w:t>
      </w:r>
    </w:p>
    <w:p w14:paraId="4AD15584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Administración Pública.</w:t>
      </w:r>
    </w:p>
    <w:p w14:paraId="5BCA77A0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Ciencias Políticas.</w:t>
      </w:r>
    </w:p>
    <w:p w14:paraId="015C2AB1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Comercio internacional.</w:t>
      </w:r>
    </w:p>
    <w:p w14:paraId="47DE7B8D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Economía.</w:t>
      </w:r>
    </w:p>
    <w:p w14:paraId="3D36B35B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Finanzas.</w:t>
      </w:r>
    </w:p>
    <w:p w14:paraId="768B74E9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Ingenierías.</w:t>
      </w:r>
    </w:p>
    <w:p w14:paraId="5F10FA17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Innovación, ciencias y tecnología.</w:t>
      </w:r>
    </w:p>
    <w:p w14:paraId="2957307B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Medio Ambiente y Cambio Climático.</w:t>
      </w:r>
    </w:p>
    <w:p w14:paraId="38F11974" w14:textId="77777777" w:rsidR="00417C38" w:rsidRPr="005430F7" w:rsidRDefault="00417C38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>Turismo (Gastronomía y otros relacionados).</w:t>
      </w:r>
    </w:p>
    <w:p w14:paraId="0D56F9F2" w14:textId="77777777" w:rsidR="00417C38" w:rsidRDefault="00417C38" w:rsidP="00211B46">
      <w:pPr>
        <w:shd w:val="clear" w:color="auto" w:fill="FFFFFF"/>
        <w:spacing w:after="300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5CBF68F1" w14:textId="77777777" w:rsidR="00417C38" w:rsidRDefault="00417C38" w:rsidP="00211B46">
      <w:pPr>
        <w:shd w:val="clear" w:color="auto" w:fill="FFFFFF"/>
        <w:spacing w:after="300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3629CFF3" w14:textId="77777777" w:rsidR="00417C38" w:rsidRDefault="00417C38" w:rsidP="00211B46">
      <w:pPr>
        <w:shd w:val="clear" w:color="auto" w:fill="FFFFFF"/>
        <w:spacing w:after="300"/>
        <w:rPr>
          <w:rFonts w:ascii="Candara" w:eastAsia="Times New Roman" w:hAnsi="Candara" w:cs="Arial"/>
          <w:color w:val="222222"/>
          <w:sz w:val="22"/>
          <w:szCs w:val="22"/>
        </w:rPr>
      </w:pPr>
    </w:p>
    <w:p w14:paraId="2195E020" w14:textId="65048ED8" w:rsidR="00E23C36" w:rsidRDefault="00E23C36" w:rsidP="00211B46">
      <w:pPr>
        <w:shd w:val="clear" w:color="auto" w:fill="FFFFFF"/>
        <w:spacing w:after="300"/>
        <w:jc w:val="center"/>
        <w:rPr>
          <w:rFonts w:ascii="Candara" w:eastAsia="Times New Roman" w:hAnsi="Candara" w:cs="Arial"/>
          <w:b/>
          <w:bCs/>
          <w:caps/>
          <w:color w:val="E36C0A" w:themeColor="accent6" w:themeShade="BF"/>
          <w:sz w:val="22"/>
          <w:szCs w:val="22"/>
        </w:rPr>
      </w:pPr>
      <w:r w:rsidRPr="00DA4001"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lastRenderedPageBreak/>
        <w:t>2.</w:t>
      </w:r>
      <w:r w:rsidRPr="00DA4001">
        <w:rPr>
          <w:rFonts w:ascii="Candara" w:eastAsia="Times New Roman" w:hAnsi="Candara" w:cs="Times New Roman"/>
          <w:b/>
          <w:caps/>
          <w:color w:val="E36C0A" w:themeColor="accent6" w:themeShade="BF"/>
          <w:sz w:val="22"/>
          <w:szCs w:val="22"/>
        </w:rPr>
        <w:t>    </w:t>
      </w:r>
      <w:r w:rsidR="007A3FAF">
        <w:rPr>
          <w:rFonts w:ascii="Candara" w:eastAsia="Times New Roman" w:hAnsi="Candara" w:cs="Arial"/>
          <w:b/>
          <w:bCs/>
          <w:color w:val="E36C0A" w:themeColor="accent6" w:themeShade="BF"/>
          <w:sz w:val="22"/>
          <w:szCs w:val="22"/>
        </w:rPr>
        <w:t>¿Cuántas Becas Se Otorgan?</w:t>
      </w:r>
    </w:p>
    <w:p w14:paraId="4FC0057F" w14:textId="78AEE9D0" w:rsidR="005430F7" w:rsidRPr="005430F7" w:rsidRDefault="005430F7" w:rsidP="00211B46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color w:val="222222"/>
          <w:sz w:val="22"/>
          <w:szCs w:val="22"/>
        </w:rPr>
      </w:pPr>
      <w:r w:rsidRPr="005430F7">
        <w:rPr>
          <w:rFonts w:ascii="Candara" w:eastAsia="Times New Roman" w:hAnsi="Candara" w:cs="Arial"/>
          <w:color w:val="222222"/>
          <w:sz w:val="22"/>
          <w:szCs w:val="22"/>
        </w:rPr>
        <w:t xml:space="preserve">La presente convocatoria ofrece 100 </w:t>
      </w:r>
      <w:r w:rsidR="00417C38">
        <w:rPr>
          <w:rFonts w:ascii="Candara" w:eastAsia="Times New Roman" w:hAnsi="Candara" w:cs="Arial"/>
          <w:color w:val="222222"/>
          <w:sz w:val="22"/>
          <w:szCs w:val="22"/>
        </w:rPr>
        <w:t>becas para Colombia,</w:t>
      </w:r>
      <w:r w:rsidRPr="005430F7">
        <w:rPr>
          <w:rFonts w:ascii="Candara" w:eastAsia="Times New Roman" w:hAnsi="Candara" w:cs="Arial"/>
          <w:color w:val="222222"/>
          <w:sz w:val="22"/>
          <w:szCs w:val="22"/>
        </w:rPr>
        <w:t xml:space="preserve"> las cuales se reparten equitativamente entre </w:t>
      </w:r>
      <w:r w:rsidR="00417C38">
        <w:rPr>
          <w:rFonts w:ascii="Candara" w:eastAsia="Times New Roman" w:hAnsi="Candara" w:cs="Arial"/>
          <w:color w:val="222222"/>
          <w:sz w:val="22"/>
          <w:szCs w:val="22"/>
        </w:rPr>
        <w:t>las Universidades que hacen parte de la plataforma.</w:t>
      </w:r>
    </w:p>
    <w:p w14:paraId="7C9FBD15" w14:textId="44572CFB" w:rsidR="00E23C36" w:rsidRPr="00DA4001" w:rsidRDefault="00E23C36" w:rsidP="000D2E57">
      <w:pPr>
        <w:shd w:val="clear" w:color="auto" w:fill="FFFFFF"/>
        <w:spacing w:before="100" w:beforeAutospacing="1" w:after="100" w:afterAutospacing="1"/>
        <w:jc w:val="center"/>
        <w:rPr>
          <w:rFonts w:ascii="Candara" w:eastAsia="Times New Roman" w:hAnsi="Candara" w:cs="Arial"/>
          <w:b/>
          <w:color w:val="E36C0A" w:themeColor="accent6" w:themeShade="BF"/>
          <w:sz w:val="22"/>
          <w:szCs w:val="22"/>
        </w:rPr>
      </w:pPr>
      <w:r w:rsidRPr="00DA4001"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3.</w:t>
      </w:r>
      <w:r w:rsidRPr="00DA4001">
        <w:rPr>
          <w:rFonts w:ascii="Candara" w:eastAsia="Times New Roman" w:hAnsi="Candara" w:cs="Times New Roman"/>
          <w:b/>
          <w:caps/>
          <w:color w:val="E36C0A" w:themeColor="accent6" w:themeShade="BF"/>
          <w:sz w:val="22"/>
          <w:szCs w:val="22"/>
        </w:rPr>
        <w:t>    </w:t>
      </w:r>
      <w:r w:rsidR="007A3FAF">
        <w:rPr>
          <w:rFonts w:ascii="Candara" w:eastAsia="Times New Roman" w:hAnsi="Candara" w:cs="Arial"/>
          <w:b/>
          <w:bCs/>
          <w:color w:val="E36C0A" w:themeColor="accent6" w:themeShade="BF"/>
          <w:sz w:val="22"/>
          <w:szCs w:val="22"/>
        </w:rPr>
        <w:t>¿Cuál Es La Duración De Las Becas?</w:t>
      </w:r>
    </w:p>
    <w:p w14:paraId="18A78B63" w14:textId="77777777" w:rsidR="005430F7" w:rsidRPr="00417C38" w:rsidRDefault="005430F7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417C38">
        <w:rPr>
          <w:rFonts w:ascii="Candara" w:eastAsia="Times New Roman" w:hAnsi="Candara" w:cs="Arial"/>
          <w:color w:val="222222"/>
          <w:sz w:val="22"/>
          <w:szCs w:val="22"/>
        </w:rPr>
        <w:t>Estudiantes de pregrado de Institutos y Universidades: duración máxima de un (1) semestre académico (6 meses consecutivos).</w:t>
      </w:r>
    </w:p>
    <w:p w14:paraId="6E9B183F" w14:textId="77777777" w:rsidR="005430F7" w:rsidRPr="00417C38" w:rsidRDefault="005430F7" w:rsidP="00417C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color w:val="222222"/>
          <w:sz w:val="22"/>
          <w:szCs w:val="22"/>
        </w:rPr>
      </w:pPr>
      <w:r w:rsidRPr="00417C38">
        <w:rPr>
          <w:rFonts w:ascii="Candara" w:eastAsia="Times New Roman" w:hAnsi="Candara" w:cs="Arial"/>
          <w:color w:val="222222"/>
          <w:sz w:val="22"/>
          <w:szCs w:val="22"/>
        </w:rPr>
        <w:t>Estudiantes de doctorado, investigadores y docentes: un periodo mínimo de tres (3) semanas y máximo de doce (12) meses.</w:t>
      </w:r>
    </w:p>
    <w:p w14:paraId="4EFE2D6F" w14:textId="77777777" w:rsidR="005430F7" w:rsidRDefault="005430F7" w:rsidP="00417C38">
      <w:pPr>
        <w:pStyle w:val="NormalWeb"/>
        <w:shd w:val="clear" w:color="auto" w:fill="FFFFFF"/>
        <w:spacing w:before="0" w:beforeAutospacing="0" w:after="300" w:afterAutospacing="0"/>
        <w:rPr>
          <w:rFonts w:ascii="Candara" w:hAnsi="Candara" w:cs="Arial"/>
          <w:color w:val="222222"/>
          <w:sz w:val="22"/>
          <w:szCs w:val="22"/>
          <w:lang w:val="es-ES_tradnl" w:eastAsia="es-ES"/>
        </w:rPr>
      </w:pPr>
      <w:r w:rsidRPr="00417C38">
        <w:rPr>
          <w:rFonts w:ascii="Candara" w:hAnsi="Candara" w:cs="Arial"/>
          <w:b/>
          <w:color w:val="222222"/>
          <w:sz w:val="22"/>
          <w:szCs w:val="22"/>
          <w:lang w:val="es-ES_tradnl" w:eastAsia="es-ES"/>
        </w:rPr>
        <w:t>IMPORTANTE</w:t>
      </w:r>
      <w:r w:rsidRPr="005430F7">
        <w:rPr>
          <w:rFonts w:ascii="Candara" w:hAnsi="Candara" w:cs="Arial"/>
          <w:color w:val="222222"/>
          <w:sz w:val="22"/>
          <w:szCs w:val="22"/>
          <w:lang w:val="es-ES_tradnl" w:eastAsia="es-ES"/>
        </w:rPr>
        <w:t>: La beca se otorga para el periodo académico 2019, no pudiendo diferirse ni reprogramar a periodos académicos posteriores al periodo que fue otorgado.</w:t>
      </w:r>
    </w:p>
    <w:p w14:paraId="07B15B24" w14:textId="14AD371E" w:rsidR="00E23C36" w:rsidRPr="00DA4001" w:rsidRDefault="00E23C36" w:rsidP="000D2E57">
      <w:pPr>
        <w:shd w:val="clear" w:color="auto" w:fill="FFFFFF"/>
        <w:spacing w:before="100" w:beforeAutospacing="1" w:after="100" w:afterAutospacing="1"/>
        <w:jc w:val="center"/>
        <w:rPr>
          <w:rFonts w:ascii="Candara" w:eastAsia="Times New Roman" w:hAnsi="Candara" w:cs="Arial"/>
          <w:b/>
          <w:color w:val="E36C0A" w:themeColor="accent6" w:themeShade="BF"/>
          <w:sz w:val="22"/>
          <w:szCs w:val="22"/>
        </w:rPr>
      </w:pPr>
      <w:r w:rsidRPr="00DA4001"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4.</w:t>
      </w:r>
      <w:r w:rsidRPr="00DA4001">
        <w:rPr>
          <w:rFonts w:ascii="Candara" w:eastAsia="Times New Roman" w:hAnsi="Candara" w:cs="Times New Roman"/>
          <w:b/>
          <w:caps/>
          <w:color w:val="E36C0A" w:themeColor="accent6" w:themeShade="BF"/>
          <w:sz w:val="22"/>
          <w:szCs w:val="22"/>
        </w:rPr>
        <w:t>    </w:t>
      </w:r>
      <w:r w:rsidRPr="00DA4001">
        <w:rPr>
          <w:rFonts w:ascii="Candara" w:eastAsia="Times New Roman" w:hAnsi="Candara" w:cs="Arial"/>
          <w:b/>
          <w:bCs/>
          <w:caps/>
          <w:color w:val="E36C0A" w:themeColor="accent6" w:themeShade="BF"/>
          <w:sz w:val="22"/>
          <w:szCs w:val="22"/>
        </w:rPr>
        <w:t> </w:t>
      </w:r>
      <w:r w:rsidR="00417C38">
        <w:rPr>
          <w:rFonts w:ascii="Candara" w:eastAsia="Times New Roman" w:hAnsi="Candara" w:cs="Arial"/>
          <w:b/>
          <w:bCs/>
          <w:color w:val="E36C0A" w:themeColor="accent6" w:themeShade="BF"/>
          <w:sz w:val="22"/>
          <w:szCs w:val="22"/>
        </w:rPr>
        <w:t>¿Cuál es la cobertura de la Beca</w:t>
      </w:r>
      <w:r w:rsidR="007A3FAF">
        <w:rPr>
          <w:rFonts w:ascii="Candara" w:eastAsia="Times New Roman" w:hAnsi="Candara" w:cs="Arial"/>
          <w:b/>
          <w:bCs/>
          <w:color w:val="E36C0A" w:themeColor="accent6" w:themeShade="BF"/>
          <w:sz w:val="22"/>
          <w:szCs w:val="22"/>
        </w:rPr>
        <w:t>?</w:t>
      </w:r>
    </w:p>
    <w:p w14:paraId="79717036" w14:textId="77777777" w:rsidR="005430F7" w:rsidRPr="005430F7" w:rsidRDefault="005430F7" w:rsidP="00417C3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14" w:hanging="357"/>
        <w:rPr>
          <w:rFonts w:ascii="Candara" w:eastAsia="Times New Roman" w:hAnsi="Candara" w:cs="Times New Roman"/>
          <w:sz w:val="23"/>
          <w:szCs w:val="23"/>
          <w:lang w:val="es-CO" w:eastAsia="ko-KR"/>
        </w:rPr>
      </w:pPr>
      <w:r w:rsidRPr="005430F7">
        <w:rPr>
          <w:rFonts w:ascii="Candara" w:eastAsia="Times New Roman" w:hAnsi="Candara" w:cs="Times New Roman"/>
          <w:sz w:val="23"/>
          <w:szCs w:val="23"/>
          <w:lang w:val="es-CO" w:eastAsia="ko-KR"/>
        </w:rPr>
        <w:t>Manutención</w:t>
      </w:r>
    </w:p>
    <w:p w14:paraId="0FEAB17F" w14:textId="092B7AD4" w:rsidR="005430F7" w:rsidRPr="005430F7" w:rsidRDefault="005430F7" w:rsidP="00417C3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14" w:hanging="357"/>
        <w:rPr>
          <w:rFonts w:ascii="Candara" w:eastAsia="Times New Roman" w:hAnsi="Candara" w:cs="Times New Roman"/>
          <w:sz w:val="23"/>
          <w:szCs w:val="23"/>
          <w:lang w:val="es-CO" w:eastAsia="ko-KR"/>
        </w:rPr>
      </w:pPr>
      <w:r w:rsidRPr="005430F7">
        <w:rPr>
          <w:rFonts w:ascii="Candara" w:eastAsia="Times New Roman" w:hAnsi="Candara" w:cs="Times New Roman"/>
          <w:sz w:val="23"/>
          <w:szCs w:val="23"/>
          <w:lang w:val="es-CO" w:eastAsia="ko-KR"/>
        </w:rPr>
        <w:t>Transporte</w:t>
      </w:r>
      <w:r w:rsidR="00417C38">
        <w:rPr>
          <w:rFonts w:ascii="Candara" w:eastAsia="Times New Roman" w:hAnsi="Candara" w:cs="Times New Roman"/>
          <w:sz w:val="23"/>
          <w:szCs w:val="23"/>
          <w:lang w:val="es-CO" w:eastAsia="ko-KR"/>
        </w:rPr>
        <w:t xml:space="preserve"> (tiquetes aéreos internacionales)</w:t>
      </w:r>
    </w:p>
    <w:p w14:paraId="39A8071D" w14:textId="77777777" w:rsidR="005430F7" w:rsidRPr="005430F7" w:rsidRDefault="005430F7" w:rsidP="00417C3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14" w:hanging="357"/>
        <w:rPr>
          <w:rFonts w:ascii="Candara" w:eastAsia="Times New Roman" w:hAnsi="Candara" w:cs="Times New Roman"/>
          <w:sz w:val="23"/>
          <w:szCs w:val="23"/>
          <w:lang w:val="es-CO" w:eastAsia="ko-KR"/>
        </w:rPr>
      </w:pPr>
      <w:r w:rsidRPr="005430F7">
        <w:rPr>
          <w:rFonts w:ascii="Candara" w:eastAsia="Times New Roman" w:hAnsi="Candara" w:cs="Times New Roman"/>
          <w:sz w:val="23"/>
          <w:szCs w:val="23"/>
          <w:lang w:val="es-CO" w:eastAsia="ko-KR"/>
        </w:rPr>
        <w:t>Seguro de salud</w:t>
      </w:r>
    </w:p>
    <w:p w14:paraId="7E25C34A" w14:textId="4BECF344" w:rsidR="005430F7" w:rsidRDefault="005430F7" w:rsidP="00417C3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14" w:hanging="357"/>
        <w:rPr>
          <w:rFonts w:ascii="Candara" w:eastAsia="Times New Roman" w:hAnsi="Candara" w:cs="Times New Roman"/>
          <w:sz w:val="23"/>
          <w:szCs w:val="23"/>
          <w:lang w:val="es-CO" w:eastAsia="ko-KR"/>
        </w:rPr>
      </w:pPr>
      <w:r w:rsidRPr="005430F7">
        <w:rPr>
          <w:rFonts w:ascii="Candara" w:eastAsia="Times New Roman" w:hAnsi="Candara" w:cs="Times New Roman"/>
          <w:sz w:val="23"/>
          <w:szCs w:val="23"/>
          <w:lang w:val="es-CO" w:eastAsia="ko-KR"/>
        </w:rPr>
        <w:t>Exención de costos académicos (de conformidad con los convenios o instrumentos de cooperación entre la IES de origen y la IES de destino)</w:t>
      </w:r>
      <w:r w:rsidR="007C6013" w:rsidRPr="00406A7B">
        <w:rPr>
          <w:rFonts w:ascii="Candara" w:eastAsia="Times New Roman" w:hAnsi="Candara" w:cs="Times New Roman"/>
          <w:sz w:val="23"/>
          <w:szCs w:val="23"/>
          <w:lang w:val="es-CO" w:eastAsia="ko-KR"/>
        </w:rPr>
        <w:t>.</w:t>
      </w:r>
    </w:p>
    <w:p w14:paraId="6413D56E" w14:textId="5BDF34C1" w:rsidR="00417C38" w:rsidRDefault="00417C38" w:rsidP="00417C38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  <w:sz w:val="23"/>
          <w:szCs w:val="23"/>
          <w:lang w:val="es-CO" w:eastAsia="ko-KR"/>
        </w:rPr>
      </w:pPr>
      <w:r w:rsidRPr="00417C38">
        <w:rPr>
          <w:rFonts w:ascii="Candara" w:eastAsia="Times New Roman" w:hAnsi="Candara" w:cs="Times New Roman"/>
          <w:b/>
          <w:sz w:val="23"/>
          <w:szCs w:val="23"/>
          <w:lang w:val="es-CO" w:eastAsia="ko-KR"/>
        </w:rPr>
        <w:t>NOTA</w:t>
      </w:r>
      <w:r>
        <w:rPr>
          <w:rFonts w:ascii="Candara" w:eastAsia="Times New Roman" w:hAnsi="Candara" w:cs="Times New Roman"/>
          <w:sz w:val="23"/>
          <w:szCs w:val="23"/>
          <w:lang w:val="es-CO" w:eastAsia="ko-KR"/>
        </w:rPr>
        <w:t>: La beca es otorgada por el gobierno del país receptor.</w:t>
      </w:r>
    </w:p>
    <w:p w14:paraId="242D2AD4" w14:textId="2645EC23" w:rsidR="004F7EC7" w:rsidRDefault="004F7EC7" w:rsidP="004F7EC7">
      <w:pPr>
        <w:shd w:val="clear" w:color="auto" w:fill="FFFFFF"/>
        <w:spacing w:before="100" w:beforeAutospacing="1" w:after="100" w:afterAutospacing="1"/>
        <w:jc w:val="center"/>
        <w:rPr>
          <w:rFonts w:ascii="Candara" w:eastAsia="Times New Roman" w:hAnsi="Candara" w:cs="Arial"/>
          <w:b/>
          <w:bCs/>
          <w:caps/>
          <w:color w:val="E36C0A" w:themeColor="accent6" w:themeShade="BF"/>
          <w:sz w:val="22"/>
          <w:szCs w:val="22"/>
        </w:rPr>
      </w:pPr>
      <w:r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5</w:t>
      </w:r>
      <w:r w:rsidRPr="00DA4001"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.</w:t>
      </w:r>
      <w:r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 xml:space="preserve"> </w:t>
      </w:r>
      <w:r>
        <w:rPr>
          <w:rFonts w:ascii="Candara" w:eastAsia="Times New Roman" w:hAnsi="Candara" w:cs="Arial"/>
          <w:b/>
          <w:bCs/>
          <w:color w:val="E36C0A" w:themeColor="accent6" w:themeShade="BF"/>
        </w:rPr>
        <w:t>¿Cómo Postularme a l</w:t>
      </w:r>
      <w:r w:rsidRPr="00406A7B">
        <w:rPr>
          <w:rFonts w:ascii="Candara" w:eastAsia="Times New Roman" w:hAnsi="Candara" w:cs="Arial"/>
          <w:b/>
          <w:bCs/>
          <w:color w:val="E36C0A" w:themeColor="accent6" w:themeShade="BF"/>
        </w:rPr>
        <w:t>a Beca?</w:t>
      </w:r>
      <w:r w:rsidRPr="00DA4001">
        <w:rPr>
          <w:rFonts w:ascii="Candara" w:eastAsia="Times New Roman" w:hAnsi="Candara" w:cs="Arial"/>
          <w:b/>
          <w:bCs/>
          <w:caps/>
          <w:color w:val="E36C0A" w:themeColor="accent6" w:themeShade="BF"/>
          <w:sz w:val="22"/>
          <w:szCs w:val="22"/>
        </w:rPr>
        <w:t> </w:t>
      </w:r>
    </w:p>
    <w:p w14:paraId="4B85C0CB" w14:textId="77777777" w:rsidR="007C2E5A" w:rsidRPr="007C2E5A" w:rsidRDefault="007C2E5A" w:rsidP="004F7EC7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b/>
          <w:sz w:val="22"/>
          <w:szCs w:val="22"/>
        </w:rPr>
      </w:pPr>
      <w:r w:rsidRPr="007C2E5A">
        <w:rPr>
          <w:rFonts w:ascii="Candara" w:eastAsia="Times New Roman" w:hAnsi="Candara" w:cs="Arial"/>
          <w:b/>
          <w:sz w:val="22"/>
          <w:szCs w:val="22"/>
        </w:rPr>
        <w:t xml:space="preserve">El proceso consta de dos (2) aplicaciones. </w:t>
      </w:r>
    </w:p>
    <w:p w14:paraId="38360361" w14:textId="5E06DBF1" w:rsidR="007C2E5A" w:rsidRDefault="007C2E5A" w:rsidP="004F7EC7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sz w:val="22"/>
          <w:szCs w:val="22"/>
        </w:rPr>
      </w:pPr>
      <w:r>
        <w:rPr>
          <w:rFonts w:ascii="Candara" w:eastAsia="Times New Roman" w:hAnsi="Candara" w:cs="Arial"/>
          <w:sz w:val="22"/>
          <w:szCs w:val="22"/>
        </w:rPr>
        <w:t xml:space="preserve">El primero, debe realizarse directamente en la Oficina de Relaciones Interinstitucionales e Internacionales de la Universidad del Atlántico. </w:t>
      </w:r>
    </w:p>
    <w:p w14:paraId="2DF1CF59" w14:textId="30AC535D" w:rsidR="007C2E5A" w:rsidRPr="007C2E5A" w:rsidRDefault="007C2E5A" w:rsidP="004F7EC7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b/>
          <w:sz w:val="22"/>
          <w:szCs w:val="22"/>
        </w:rPr>
      </w:pPr>
      <w:r w:rsidRPr="007C2E5A">
        <w:rPr>
          <w:rFonts w:ascii="Candara" w:eastAsia="Times New Roman" w:hAnsi="Candara" w:cs="Arial"/>
          <w:b/>
          <w:sz w:val="22"/>
          <w:szCs w:val="22"/>
        </w:rPr>
        <w:t>REQUISITOS ORII:</w:t>
      </w:r>
    </w:p>
    <w:p w14:paraId="3C2AF4C0" w14:textId="77777777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Arial"/>
          <w:color w:val="000000" w:themeColor="text1"/>
          <w:sz w:val="22"/>
          <w:szCs w:val="22"/>
          <w:lang w:eastAsia="es-CO"/>
        </w:rPr>
        <w:t>Los aspirantes deben ser estudiantes regulares de la Universidad del Atlántico.</w:t>
      </w:r>
    </w:p>
    <w:p w14:paraId="56FC325B" w14:textId="77777777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Arial"/>
          <w:color w:val="000000" w:themeColor="text1"/>
          <w:sz w:val="22"/>
          <w:szCs w:val="22"/>
          <w:lang w:eastAsia="es-CO"/>
        </w:rPr>
        <w:t>No tener sanciones disciplinarias.</w:t>
      </w:r>
    </w:p>
    <w:p w14:paraId="2424A746" w14:textId="77777777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Arial"/>
          <w:color w:val="000000" w:themeColor="text1"/>
          <w:sz w:val="22"/>
          <w:szCs w:val="22"/>
          <w:lang w:eastAsia="es-CO"/>
        </w:rPr>
        <w:t>Haber cursado y aprobado el 50% de sus créditos.</w:t>
      </w:r>
    </w:p>
    <w:p w14:paraId="08E7024E" w14:textId="1AB6D92D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Arial"/>
          <w:color w:val="000000" w:themeColor="text1"/>
          <w:sz w:val="22"/>
          <w:szCs w:val="22"/>
          <w:lang w:eastAsia="es-CO"/>
        </w:rPr>
        <w:t>Tener un promedio no inferior a 4.0.</w:t>
      </w:r>
    </w:p>
    <w:p w14:paraId="1E71802A" w14:textId="349440DE" w:rsidR="00942383" w:rsidRPr="00942383" w:rsidRDefault="00942383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hAnsi="Candara" w:cs="Tahoma"/>
          <w:color w:val="000000" w:themeColor="text1"/>
          <w:sz w:val="22"/>
          <w:szCs w:val="22"/>
        </w:rPr>
        <w:t>Formato de Postulación de estudiantes salientes UA</w:t>
      </w:r>
      <w:r w:rsidRPr="00142FC4">
        <w:rPr>
          <w:rFonts w:ascii="Candara" w:hAnsi="Candara" w:cs="Tahoma"/>
          <w:color w:val="000000" w:themeColor="text1"/>
          <w:sz w:val="22"/>
          <w:szCs w:val="22"/>
        </w:rPr>
        <w:t>.</w:t>
      </w:r>
      <w:r w:rsidRPr="00142FC4">
        <w:rPr>
          <w:rFonts w:ascii="Candara" w:eastAsia="Times New Roman" w:hAnsi="Candara" w:cs="Arial"/>
          <w:sz w:val="22"/>
          <w:szCs w:val="22"/>
        </w:rPr>
        <w:t xml:space="preserve"> </w:t>
      </w:r>
      <w:r w:rsidRPr="00142FC4">
        <w:rPr>
          <w:rFonts w:ascii="Candara" w:eastAsia="Times New Roman" w:hAnsi="Candara" w:cs="Arial"/>
          <w:b/>
          <w:sz w:val="22"/>
          <w:szCs w:val="22"/>
        </w:rPr>
        <w:t xml:space="preserve">Ver </w:t>
      </w:r>
      <w:r w:rsidR="00B64D7B" w:rsidRPr="00142FC4">
        <w:rPr>
          <w:rFonts w:ascii="Candara" w:eastAsia="Times New Roman" w:hAnsi="Candara" w:cs="Arial"/>
          <w:b/>
          <w:sz w:val="22"/>
          <w:szCs w:val="22"/>
        </w:rPr>
        <w:t>Anexo</w:t>
      </w:r>
      <w:r w:rsidRPr="00142FC4">
        <w:rPr>
          <w:rFonts w:ascii="Candara" w:eastAsia="Times New Roman" w:hAnsi="Candara" w:cs="Arial"/>
          <w:b/>
          <w:sz w:val="22"/>
          <w:szCs w:val="22"/>
        </w:rPr>
        <w:t xml:space="preserve"> No. 1</w:t>
      </w:r>
      <w:r w:rsidR="00142FC4">
        <w:rPr>
          <w:rFonts w:ascii="Candara" w:eastAsia="Times New Roman" w:hAnsi="Candara" w:cs="Arial"/>
          <w:b/>
          <w:sz w:val="22"/>
          <w:szCs w:val="22"/>
        </w:rPr>
        <w:t xml:space="preserve"> Formato de Postulación de estudiantes UA</w:t>
      </w:r>
    </w:p>
    <w:p w14:paraId="5DE676C3" w14:textId="57C93DAC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hAnsi="Candara" w:cs="Tahoma"/>
          <w:color w:val="000000" w:themeColor="text1"/>
          <w:sz w:val="22"/>
          <w:szCs w:val="22"/>
        </w:rPr>
        <w:t>Certificado original de notas de los períodos académicos cursados (Expedido por el Departamento de Admisiones y Registro</w:t>
      </w:r>
      <w:r w:rsidR="00942383" w:rsidRPr="00942383">
        <w:rPr>
          <w:rFonts w:ascii="Candara" w:hAnsi="Candara" w:cs="Tahoma"/>
          <w:color w:val="000000" w:themeColor="text1"/>
          <w:sz w:val="22"/>
          <w:szCs w:val="22"/>
        </w:rPr>
        <w:t>)</w:t>
      </w:r>
    </w:p>
    <w:p w14:paraId="6D66EF7A" w14:textId="38274D17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  <w:t>Certificado original de estudios (Expedido por el Departamento de Admisiones y Registro</w:t>
      </w:r>
      <w:r w:rsidR="00942383" w:rsidRPr="00942383"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  <w:t>)</w:t>
      </w:r>
    </w:p>
    <w:p w14:paraId="4EC35D64" w14:textId="7C5F7AE3" w:rsidR="007C2E5A" w:rsidRPr="00942383" w:rsidRDefault="007C2E5A" w:rsidP="007C2E5A">
      <w:pPr>
        <w:pStyle w:val="Prrafodelista"/>
        <w:numPr>
          <w:ilvl w:val="0"/>
          <w:numId w:val="17"/>
        </w:numPr>
        <w:shd w:val="clear" w:color="auto" w:fill="FFFFFF"/>
        <w:spacing w:before="150" w:after="150"/>
        <w:jc w:val="both"/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</w:pPr>
      <w:r w:rsidRPr="00942383">
        <w:rPr>
          <w:rFonts w:ascii="Candara" w:eastAsia="Times New Roman" w:hAnsi="Candara" w:cs="Tahoma"/>
          <w:bCs/>
          <w:color w:val="000000" w:themeColor="text1"/>
          <w:sz w:val="22"/>
          <w:szCs w:val="22"/>
          <w:lang w:eastAsia="es-CO"/>
        </w:rPr>
        <w:lastRenderedPageBreak/>
        <w:t>Carta de intención:</w:t>
      </w:r>
      <w:r w:rsidRPr="00942383"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  <w:t xml:space="preserve"> una carta de motivación, que describa el motivo por el cual desea la obtención de la Beca, por qué desea estudiar en </w:t>
      </w:r>
      <w:r w:rsidR="00942383" w:rsidRPr="00942383"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  <w:t>la Universidad que seleccione</w:t>
      </w:r>
      <w:r w:rsidRPr="00942383">
        <w:rPr>
          <w:rFonts w:ascii="Candara" w:eastAsia="Times New Roman" w:hAnsi="Candara" w:cs="Tahoma"/>
          <w:color w:val="000000" w:themeColor="text1"/>
          <w:sz w:val="22"/>
          <w:szCs w:val="22"/>
          <w:lang w:eastAsia="es-CO"/>
        </w:rPr>
        <w:t>, cómo esta experiencia lo ayudará en su futura carrera académica y profesional, descripción de proyectos de investigación o de los estudios a realizar y sus habilidades y talentos; así como indicar la elección de la institución y del programa. (máximo una página).</w:t>
      </w:r>
    </w:p>
    <w:p w14:paraId="02A29922" w14:textId="33022DCA" w:rsidR="00942383" w:rsidRPr="00142FC4" w:rsidRDefault="00942383" w:rsidP="00942383">
      <w:pPr>
        <w:pStyle w:val="Prrafodelista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sz w:val="22"/>
          <w:szCs w:val="22"/>
        </w:rPr>
      </w:pPr>
      <w:r w:rsidRPr="00942383">
        <w:rPr>
          <w:rFonts w:ascii="Candara" w:eastAsia="Times New Roman" w:hAnsi="Candara" w:cs="Arial"/>
          <w:sz w:val="22"/>
          <w:szCs w:val="22"/>
        </w:rPr>
        <w:t>Seleccionar una (1) Institución de Educación Superior del listado de Países y Universidades que aplican a esta convocatoria, teniendo en cuenta los requisitos propios que solicita cada Universidad</w:t>
      </w:r>
      <w:r w:rsidR="004900BA">
        <w:rPr>
          <w:rFonts w:ascii="Candara" w:eastAsia="Times New Roman" w:hAnsi="Candara" w:cs="Arial"/>
          <w:sz w:val="22"/>
          <w:szCs w:val="22"/>
        </w:rPr>
        <w:t xml:space="preserve"> y seleccionar como mínimo cuatro (4) asignaturas</w:t>
      </w:r>
      <w:r w:rsidRPr="00942383">
        <w:rPr>
          <w:rFonts w:ascii="Candara" w:eastAsia="Times New Roman" w:hAnsi="Candara" w:cs="Arial"/>
          <w:sz w:val="22"/>
          <w:szCs w:val="22"/>
        </w:rPr>
        <w:t xml:space="preserve">. </w:t>
      </w:r>
      <w:r w:rsidRPr="00142FC4">
        <w:rPr>
          <w:rFonts w:ascii="Candara" w:eastAsia="Times New Roman" w:hAnsi="Candara" w:cs="Arial"/>
          <w:b/>
          <w:sz w:val="22"/>
          <w:szCs w:val="22"/>
        </w:rPr>
        <w:t xml:space="preserve">Ver </w:t>
      </w:r>
      <w:r w:rsidR="00B64D7B" w:rsidRPr="00142FC4">
        <w:rPr>
          <w:rFonts w:ascii="Candara" w:eastAsia="Times New Roman" w:hAnsi="Candara" w:cs="Arial"/>
          <w:b/>
          <w:sz w:val="22"/>
          <w:szCs w:val="22"/>
        </w:rPr>
        <w:t xml:space="preserve">Anexo </w:t>
      </w:r>
      <w:r w:rsidRPr="00142FC4">
        <w:rPr>
          <w:rFonts w:ascii="Candara" w:eastAsia="Times New Roman" w:hAnsi="Candara" w:cs="Arial"/>
          <w:b/>
          <w:sz w:val="22"/>
          <w:szCs w:val="22"/>
        </w:rPr>
        <w:t>No. 2</w:t>
      </w:r>
      <w:r w:rsidR="00142FC4" w:rsidRPr="00142FC4">
        <w:rPr>
          <w:rFonts w:ascii="Candara" w:eastAsia="Times New Roman" w:hAnsi="Candara" w:cs="Arial"/>
          <w:b/>
          <w:sz w:val="22"/>
          <w:szCs w:val="22"/>
        </w:rPr>
        <w:t xml:space="preserve"> IES Chile</w:t>
      </w:r>
      <w:r w:rsidRPr="00142FC4">
        <w:rPr>
          <w:rFonts w:ascii="Candara" w:eastAsia="Times New Roman" w:hAnsi="Candara" w:cs="Arial"/>
          <w:b/>
          <w:sz w:val="22"/>
          <w:szCs w:val="22"/>
        </w:rPr>
        <w:t>, 3</w:t>
      </w:r>
      <w:r w:rsidR="00142FC4" w:rsidRPr="00142FC4">
        <w:rPr>
          <w:rFonts w:ascii="Candara" w:eastAsia="Times New Roman" w:hAnsi="Candara" w:cs="Arial"/>
          <w:b/>
          <w:sz w:val="22"/>
          <w:szCs w:val="22"/>
        </w:rPr>
        <w:t xml:space="preserve"> IES México y</w:t>
      </w:r>
      <w:r w:rsidRPr="00142FC4">
        <w:rPr>
          <w:rFonts w:ascii="Candara" w:eastAsia="Times New Roman" w:hAnsi="Candara" w:cs="Arial"/>
          <w:b/>
          <w:sz w:val="22"/>
          <w:szCs w:val="22"/>
        </w:rPr>
        <w:t xml:space="preserve"> 4</w:t>
      </w:r>
      <w:r w:rsidR="00142FC4" w:rsidRPr="00142FC4">
        <w:rPr>
          <w:rFonts w:ascii="Candara" w:eastAsia="Times New Roman" w:hAnsi="Candara" w:cs="Arial"/>
          <w:b/>
          <w:sz w:val="22"/>
          <w:szCs w:val="22"/>
        </w:rPr>
        <w:t xml:space="preserve"> IES Perú.</w:t>
      </w:r>
    </w:p>
    <w:p w14:paraId="25816EC7" w14:textId="77777777" w:rsidR="00142FC4" w:rsidRDefault="00942383" w:rsidP="00942383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sz w:val="22"/>
          <w:szCs w:val="22"/>
        </w:rPr>
      </w:pPr>
      <w:r>
        <w:rPr>
          <w:rFonts w:ascii="Candara" w:eastAsia="Times New Roman" w:hAnsi="Candara" w:cs="Arial"/>
          <w:sz w:val="22"/>
          <w:szCs w:val="22"/>
        </w:rPr>
        <w:t xml:space="preserve">El segundo, debe realizarse directamente </w:t>
      </w:r>
      <w:r w:rsidRPr="004F7EC7">
        <w:rPr>
          <w:rFonts w:ascii="Candara" w:eastAsia="Times New Roman" w:hAnsi="Candara" w:cs="Arial"/>
          <w:sz w:val="22"/>
          <w:szCs w:val="22"/>
        </w:rPr>
        <w:t>a Plataforma</w:t>
      </w:r>
      <w:r>
        <w:rPr>
          <w:rFonts w:ascii="Candara" w:eastAsia="Times New Roman" w:hAnsi="Candara" w:cs="Arial"/>
          <w:sz w:val="22"/>
          <w:szCs w:val="22"/>
        </w:rPr>
        <w:t xml:space="preserve"> de becas Alianza del pacifico a través del aplicativo en línea, u</w:t>
      </w:r>
      <w:r w:rsidRPr="004F7EC7">
        <w:rPr>
          <w:rFonts w:ascii="Candara" w:eastAsia="Times New Roman" w:hAnsi="Candara" w:cs="Arial"/>
          <w:sz w:val="22"/>
          <w:szCs w:val="22"/>
        </w:rPr>
        <w:t xml:space="preserve">na vez </w:t>
      </w:r>
      <w:r>
        <w:rPr>
          <w:rFonts w:ascii="Candara" w:eastAsia="Times New Roman" w:hAnsi="Candara" w:cs="Arial"/>
          <w:sz w:val="22"/>
          <w:szCs w:val="22"/>
        </w:rPr>
        <w:t>la ORII reciba la</w:t>
      </w:r>
      <w:r w:rsidRPr="004F7EC7">
        <w:rPr>
          <w:rFonts w:ascii="Candara" w:eastAsia="Times New Roman" w:hAnsi="Candara" w:cs="Arial"/>
          <w:sz w:val="22"/>
          <w:szCs w:val="22"/>
        </w:rPr>
        <w:t xml:space="preserve"> carta de aceptación o carta de pre-aceptación por parte de la Universidad receptora</w:t>
      </w:r>
      <w:r>
        <w:rPr>
          <w:rFonts w:ascii="Candara" w:eastAsia="Times New Roman" w:hAnsi="Candara" w:cs="Arial"/>
          <w:sz w:val="22"/>
          <w:szCs w:val="22"/>
        </w:rPr>
        <w:t xml:space="preserve">: </w:t>
      </w:r>
    </w:p>
    <w:p w14:paraId="5D9891D6" w14:textId="718393F8" w:rsidR="00142FC4" w:rsidRDefault="00454F1D" w:rsidP="00942383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sz w:val="22"/>
          <w:szCs w:val="22"/>
        </w:rPr>
      </w:pPr>
      <w:hyperlink r:id="rId8" w:history="1">
        <w:r w:rsidR="00142FC4" w:rsidRPr="001F7551">
          <w:rPr>
            <w:rStyle w:val="Hipervnculo"/>
            <w:rFonts w:ascii="Candara" w:eastAsia="Times New Roman" w:hAnsi="Candara" w:cs="Arial"/>
            <w:sz w:val="22"/>
            <w:szCs w:val="22"/>
          </w:rPr>
          <w:t>https://portal.icetex.gov.co/Portal/Home/HomeEstudiante/becas/becas-para-estudios-en-el-exterior/plataforma-de-alianza-pacifico/</w:t>
        </w:r>
      </w:hyperlink>
    </w:p>
    <w:p w14:paraId="319AB78F" w14:textId="5240C69A" w:rsidR="00942383" w:rsidRPr="007C2E5A" w:rsidRDefault="00942383" w:rsidP="00942383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Arial"/>
          <w:b/>
          <w:sz w:val="22"/>
          <w:szCs w:val="22"/>
        </w:rPr>
      </w:pPr>
      <w:r w:rsidRPr="007C2E5A">
        <w:rPr>
          <w:rFonts w:ascii="Candara" w:eastAsia="Times New Roman" w:hAnsi="Candara" w:cs="Arial"/>
          <w:b/>
          <w:sz w:val="22"/>
          <w:szCs w:val="22"/>
        </w:rPr>
        <w:t>REQUIS</w:t>
      </w:r>
      <w:r>
        <w:rPr>
          <w:rFonts w:ascii="Candara" w:eastAsia="Times New Roman" w:hAnsi="Candara" w:cs="Arial"/>
          <w:b/>
          <w:sz w:val="22"/>
          <w:szCs w:val="22"/>
        </w:rPr>
        <w:t>I</w:t>
      </w:r>
      <w:r w:rsidRPr="007C2E5A">
        <w:rPr>
          <w:rFonts w:ascii="Candara" w:eastAsia="Times New Roman" w:hAnsi="Candara" w:cs="Arial"/>
          <w:b/>
          <w:sz w:val="22"/>
          <w:szCs w:val="22"/>
        </w:rPr>
        <w:t xml:space="preserve">TOS </w:t>
      </w:r>
      <w:r>
        <w:rPr>
          <w:rFonts w:ascii="Candara" w:eastAsia="Times New Roman" w:hAnsi="Candara" w:cs="Arial"/>
          <w:b/>
          <w:sz w:val="22"/>
          <w:szCs w:val="22"/>
        </w:rPr>
        <w:t>ALIANZA PACÍFICO:</w:t>
      </w:r>
    </w:p>
    <w:p w14:paraId="51CFF586" w14:textId="0FB80953" w:rsidR="00942383" w:rsidRPr="007C601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Carta de aval de la postulación del estudiante por parte de la Universidad del Atlántico emitida por la ORII.</w:t>
      </w:r>
    </w:p>
    <w:p w14:paraId="4B2EEDDD" w14:textId="7A02D7BB" w:rsidR="00942383" w:rsidRPr="007C601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7C6013">
        <w:rPr>
          <w:rFonts w:ascii="Candara" w:hAnsi="Candara"/>
          <w:sz w:val="22"/>
          <w:szCs w:val="22"/>
        </w:rPr>
        <w:t>Cart</w:t>
      </w:r>
      <w:r>
        <w:rPr>
          <w:rFonts w:ascii="Candara" w:hAnsi="Candara"/>
          <w:sz w:val="22"/>
          <w:szCs w:val="22"/>
        </w:rPr>
        <w:t xml:space="preserve">a(s) de recomendación académica emitida(s) por el Decano, Coordinador de Programa o autoridad académica de la Facultad. </w:t>
      </w:r>
    </w:p>
    <w:p w14:paraId="62681EFC" w14:textId="59A98BC0" w:rsidR="00942383" w:rsidRPr="007C601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Certificado de salud emitido por su EPS. </w:t>
      </w:r>
    </w:p>
    <w:p w14:paraId="05F124C6" w14:textId="217861B7" w:rsidR="00942383" w:rsidRPr="007C601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7C6013">
        <w:rPr>
          <w:rFonts w:ascii="Candara" w:hAnsi="Candara"/>
          <w:sz w:val="22"/>
          <w:szCs w:val="22"/>
        </w:rPr>
        <w:t>Currículo Vitae.</w:t>
      </w:r>
      <w:r>
        <w:rPr>
          <w:rFonts w:ascii="Candara" w:hAnsi="Candara"/>
          <w:sz w:val="22"/>
          <w:szCs w:val="22"/>
        </w:rPr>
        <w:t xml:space="preserve"> (Formato en el Aplicativo en línea)</w:t>
      </w:r>
    </w:p>
    <w:p w14:paraId="0F1C86BE" w14:textId="77777777" w:rsidR="00942383" w:rsidRPr="007C601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7C6013">
        <w:rPr>
          <w:rFonts w:ascii="Candara" w:hAnsi="Candara"/>
          <w:sz w:val="22"/>
          <w:szCs w:val="22"/>
        </w:rPr>
        <w:t>Documento Nacional de Identificación o pasaporte.</w:t>
      </w:r>
    </w:p>
    <w:p w14:paraId="5469CD16" w14:textId="77777777" w:rsidR="00942383" w:rsidRDefault="00942383" w:rsidP="0094238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7C6013">
        <w:rPr>
          <w:rFonts w:ascii="Candara" w:hAnsi="Candara"/>
          <w:sz w:val="22"/>
          <w:szCs w:val="22"/>
        </w:rPr>
        <w:t>Carta de compromi</w:t>
      </w:r>
      <w:r>
        <w:rPr>
          <w:rFonts w:ascii="Candara" w:hAnsi="Candara"/>
          <w:sz w:val="22"/>
          <w:szCs w:val="22"/>
        </w:rPr>
        <w:t>so de retorno al país de origen.</w:t>
      </w:r>
    </w:p>
    <w:p w14:paraId="271D11D9" w14:textId="511CFCE6" w:rsidR="002E00BC" w:rsidRDefault="004900BA" w:rsidP="002E00BC">
      <w:pPr>
        <w:shd w:val="clear" w:color="auto" w:fill="FFFFFF"/>
        <w:spacing w:before="100" w:beforeAutospacing="1" w:after="100" w:afterAutospacing="1"/>
        <w:jc w:val="center"/>
        <w:rPr>
          <w:rFonts w:ascii="Candara" w:eastAsia="Times New Roman" w:hAnsi="Candara" w:cs="Arial"/>
          <w:b/>
          <w:bCs/>
          <w:color w:val="E36C0A" w:themeColor="accent6" w:themeShade="BF"/>
        </w:rPr>
      </w:pPr>
      <w:r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6</w:t>
      </w:r>
      <w:r w:rsidR="002E00BC" w:rsidRPr="009E2DA0">
        <w:rPr>
          <w:rFonts w:ascii="Candara" w:eastAsia="Times New Roman" w:hAnsi="Candara" w:cs="Arial"/>
          <w:b/>
          <w:caps/>
          <w:color w:val="E36C0A" w:themeColor="accent6" w:themeShade="BF"/>
          <w:sz w:val="40"/>
          <w:szCs w:val="40"/>
        </w:rPr>
        <w:t>.</w:t>
      </w:r>
      <w:r w:rsidR="002E00BC" w:rsidRPr="009E2DA0">
        <w:rPr>
          <w:rFonts w:ascii="Candara" w:eastAsia="Times New Roman" w:hAnsi="Candara" w:cs="Times New Roman"/>
          <w:b/>
          <w:caps/>
          <w:color w:val="E36C0A" w:themeColor="accent6" w:themeShade="BF"/>
          <w:sz w:val="22"/>
          <w:szCs w:val="22"/>
        </w:rPr>
        <w:t>    </w:t>
      </w:r>
      <w:r w:rsidR="002E00BC" w:rsidRPr="009E2DA0">
        <w:rPr>
          <w:rFonts w:ascii="Candara" w:eastAsia="Times New Roman" w:hAnsi="Candara" w:cs="Arial"/>
          <w:b/>
          <w:bCs/>
          <w:caps/>
          <w:color w:val="E36C0A" w:themeColor="accent6" w:themeShade="BF"/>
          <w:sz w:val="22"/>
          <w:szCs w:val="22"/>
        </w:rPr>
        <w:t> </w:t>
      </w:r>
      <w:r w:rsidR="002E00BC" w:rsidRPr="00406A7B">
        <w:rPr>
          <w:rFonts w:ascii="Candara" w:eastAsia="Times New Roman" w:hAnsi="Candara" w:cs="Arial"/>
          <w:b/>
          <w:bCs/>
          <w:color w:val="E36C0A" w:themeColor="accent6" w:themeShade="BF"/>
        </w:rPr>
        <w:t>¿Cuál Es El Cronograma De La Convocatoria?</w:t>
      </w:r>
    </w:p>
    <w:tbl>
      <w:tblPr>
        <w:tblStyle w:val="Tabladecuadrcula6concolores-nfasis11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5670"/>
        <w:gridCol w:w="3969"/>
      </w:tblGrid>
      <w:tr w:rsidR="00893536" w:rsidRPr="00893536" w14:paraId="057D0710" w14:textId="77777777" w:rsidTr="0014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0EB0401E" w14:textId="77777777" w:rsidR="00893536" w:rsidRPr="00893536" w:rsidRDefault="00893536" w:rsidP="002E00BC">
            <w:pPr>
              <w:jc w:val="center"/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  <w:t>Nº</w:t>
            </w:r>
          </w:p>
        </w:tc>
        <w:tc>
          <w:tcPr>
            <w:tcW w:w="5670" w:type="dxa"/>
            <w:hideMark/>
          </w:tcPr>
          <w:p w14:paraId="1A986F14" w14:textId="77777777" w:rsidR="00893536" w:rsidRPr="00893536" w:rsidRDefault="00893536" w:rsidP="002E0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  <w:t>ETAPAS</w:t>
            </w:r>
          </w:p>
        </w:tc>
        <w:tc>
          <w:tcPr>
            <w:tcW w:w="3969" w:type="dxa"/>
            <w:hideMark/>
          </w:tcPr>
          <w:p w14:paraId="64EA243C" w14:textId="77777777" w:rsidR="00893536" w:rsidRPr="00893536" w:rsidRDefault="00893536" w:rsidP="002E0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1F497D" w:themeColor="text2"/>
                <w:sz w:val="22"/>
                <w:szCs w:val="22"/>
                <w:lang w:val="es-CO" w:eastAsia="ko-KR"/>
              </w:rPr>
              <w:t>FECHAS</w:t>
            </w:r>
          </w:p>
        </w:tc>
      </w:tr>
      <w:tr w:rsidR="004900BA" w:rsidRPr="00893536" w14:paraId="6A7BE2D2" w14:textId="77777777" w:rsidTr="0014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8FD9AC" w14:textId="2DB97AAA" w:rsidR="004900BA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1</w:t>
            </w:r>
          </w:p>
        </w:tc>
        <w:tc>
          <w:tcPr>
            <w:tcW w:w="5670" w:type="dxa"/>
          </w:tcPr>
          <w:p w14:paraId="1E9E9193" w14:textId="3FA3A692" w:rsidR="004900BA" w:rsidRPr="00893536" w:rsidRDefault="004900BA" w:rsidP="007A3FAF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 xml:space="preserve">Apertura Convocatoria Interna ORII </w:t>
            </w:r>
          </w:p>
        </w:tc>
        <w:tc>
          <w:tcPr>
            <w:tcW w:w="3969" w:type="dxa"/>
          </w:tcPr>
          <w:p w14:paraId="44437212" w14:textId="1A59FF68" w:rsidR="004900BA" w:rsidRPr="00893536" w:rsidRDefault="004900BA" w:rsidP="007A3FAF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05 de Septiembre 2018 – 01 de Octubre 2018</w:t>
            </w:r>
          </w:p>
        </w:tc>
      </w:tr>
      <w:tr w:rsidR="00893536" w:rsidRPr="00893536" w14:paraId="65F32CD3" w14:textId="77777777" w:rsidTr="00142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2884AE8E" w14:textId="0DE54633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2</w:t>
            </w:r>
          </w:p>
        </w:tc>
        <w:tc>
          <w:tcPr>
            <w:tcW w:w="5670" w:type="dxa"/>
            <w:hideMark/>
          </w:tcPr>
          <w:p w14:paraId="05294AD7" w14:textId="704B3EEF" w:rsidR="00893536" w:rsidRPr="00893536" w:rsidRDefault="00893536" w:rsidP="007A3FAF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Apertura de Convocatoria / Postulación electrónica vía web-</w:t>
            </w:r>
            <w:r w:rsidR="007A3FAF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 xml:space="preserve"> Portal ICETEX</w:t>
            </w:r>
          </w:p>
        </w:tc>
        <w:tc>
          <w:tcPr>
            <w:tcW w:w="3969" w:type="dxa"/>
            <w:hideMark/>
          </w:tcPr>
          <w:p w14:paraId="1C28D800" w14:textId="5D97AD04" w:rsidR="00893536" w:rsidRPr="00893536" w:rsidRDefault="00893536" w:rsidP="007A3FAF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02 de julio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  <w:tr w:rsidR="00893536" w:rsidRPr="00893536" w14:paraId="45E80817" w14:textId="77777777" w:rsidTr="0014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D0B76AA" w14:textId="2E31E30F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3</w:t>
            </w:r>
          </w:p>
        </w:tc>
        <w:tc>
          <w:tcPr>
            <w:tcW w:w="5670" w:type="dxa"/>
            <w:hideMark/>
          </w:tcPr>
          <w:p w14:paraId="7BD433B1" w14:textId="77777777" w:rsidR="00893536" w:rsidRPr="00893536" w:rsidRDefault="00893536" w:rsidP="00893536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Cierre de Convocatoria</w:t>
            </w:r>
          </w:p>
        </w:tc>
        <w:tc>
          <w:tcPr>
            <w:tcW w:w="3969" w:type="dxa"/>
            <w:hideMark/>
          </w:tcPr>
          <w:p w14:paraId="16D008A3" w14:textId="7C65F6AB" w:rsidR="00893536" w:rsidRPr="00893536" w:rsidRDefault="00893536" w:rsidP="007A3FAF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26 de Octubre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  <w:tr w:rsidR="00893536" w:rsidRPr="00893536" w14:paraId="5FDEC31E" w14:textId="77777777" w:rsidTr="00142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18B4101" w14:textId="227F8A67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4</w:t>
            </w:r>
          </w:p>
        </w:tc>
        <w:tc>
          <w:tcPr>
            <w:tcW w:w="5670" w:type="dxa"/>
            <w:hideMark/>
          </w:tcPr>
          <w:p w14:paraId="0649BDBA" w14:textId="5DB66B86" w:rsidR="00893536" w:rsidRPr="00893536" w:rsidRDefault="007A3FAF" w:rsidP="00893536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Preselección</w:t>
            </w:r>
            <w:r w:rsidR="00893536"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 xml:space="preserve"> connacionales</w:t>
            </w:r>
          </w:p>
        </w:tc>
        <w:tc>
          <w:tcPr>
            <w:tcW w:w="3969" w:type="dxa"/>
            <w:hideMark/>
          </w:tcPr>
          <w:p w14:paraId="56002D82" w14:textId="5B24A110" w:rsidR="00893536" w:rsidRPr="00893536" w:rsidRDefault="00893536" w:rsidP="007A3FAF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Del 29 de octubre al 13 de noviembre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  <w:tr w:rsidR="00893536" w:rsidRPr="00893536" w14:paraId="265B6802" w14:textId="77777777" w:rsidTr="0014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FF04F81" w14:textId="6E63D06C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5</w:t>
            </w:r>
          </w:p>
        </w:tc>
        <w:tc>
          <w:tcPr>
            <w:tcW w:w="5670" w:type="dxa"/>
            <w:hideMark/>
          </w:tcPr>
          <w:p w14:paraId="41270080" w14:textId="1220CDE7" w:rsidR="00893536" w:rsidRPr="00893536" w:rsidRDefault="002E00BC" w:rsidP="00893536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2E00BC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Selección de postulantes extranjero</w:t>
            </w:r>
          </w:p>
        </w:tc>
        <w:tc>
          <w:tcPr>
            <w:tcW w:w="3969" w:type="dxa"/>
            <w:hideMark/>
          </w:tcPr>
          <w:p w14:paraId="104AF310" w14:textId="3A47ED81" w:rsidR="00893536" w:rsidRPr="00893536" w:rsidRDefault="00893536" w:rsidP="007A3FAF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Del 14 al 23 de noviembre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  <w:tr w:rsidR="00893536" w:rsidRPr="00893536" w14:paraId="7DA2581D" w14:textId="77777777" w:rsidTr="00142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BB1DB3D" w14:textId="536FA229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6</w:t>
            </w:r>
          </w:p>
        </w:tc>
        <w:tc>
          <w:tcPr>
            <w:tcW w:w="5670" w:type="dxa"/>
            <w:hideMark/>
          </w:tcPr>
          <w:p w14:paraId="113463B8" w14:textId="2BEB9F07" w:rsidR="00893536" w:rsidRPr="00893536" w:rsidRDefault="002E00BC" w:rsidP="004900BA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2E00BC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Publicación Seleccionados Colombia, Chile, Perú y</w:t>
            </w: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 xml:space="preserve"> 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 xml:space="preserve">México </w:t>
            </w:r>
          </w:p>
        </w:tc>
        <w:tc>
          <w:tcPr>
            <w:tcW w:w="3969" w:type="dxa"/>
            <w:hideMark/>
          </w:tcPr>
          <w:p w14:paraId="21E231EF" w14:textId="6A3BABC9" w:rsidR="00893536" w:rsidRPr="00893536" w:rsidRDefault="002E00BC" w:rsidP="004900BA">
            <w:pPr>
              <w:spacing w:before="45" w:after="45"/>
              <w:ind w:left="45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07 de diciembre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  <w:tr w:rsidR="00893536" w:rsidRPr="00893536" w14:paraId="5221A208" w14:textId="77777777" w:rsidTr="0014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81B5CE0" w14:textId="11E8E919" w:rsidR="00893536" w:rsidRPr="00893536" w:rsidRDefault="004900BA" w:rsidP="00893536">
            <w:pPr>
              <w:spacing w:before="45" w:after="45"/>
              <w:ind w:left="45" w:right="45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7</w:t>
            </w:r>
          </w:p>
        </w:tc>
        <w:tc>
          <w:tcPr>
            <w:tcW w:w="5670" w:type="dxa"/>
            <w:hideMark/>
          </w:tcPr>
          <w:p w14:paraId="2CC6DF75" w14:textId="09409860" w:rsidR="00893536" w:rsidRPr="00893536" w:rsidRDefault="002E00BC" w:rsidP="004900BA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2E00BC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Publicación Final en web Alianza del Pacifico</w:t>
            </w:r>
          </w:p>
        </w:tc>
        <w:tc>
          <w:tcPr>
            <w:tcW w:w="3969" w:type="dxa"/>
            <w:hideMark/>
          </w:tcPr>
          <w:p w14:paraId="64775C6D" w14:textId="6D1DBD7B" w:rsidR="00893536" w:rsidRPr="00893536" w:rsidRDefault="002E00BC" w:rsidP="007A3FAF">
            <w:pPr>
              <w:spacing w:before="45" w:after="45"/>
              <w:ind w:left="45"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</w:pPr>
            <w:r w:rsidRPr="00893536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07 de diciembre de 201</w:t>
            </w:r>
            <w:r w:rsidR="004900BA">
              <w:rPr>
                <w:rFonts w:ascii="Candara" w:eastAsia="Times New Roman" w:hAnsi="Candara" w:cs="Times New Roman"/>
                <w:color w:val="000000"/>
                <w:sz w:val="22"/>
                <w:szCs w:val="22"/>
                <w:lang w:val="es-CO" w:eastAsia="ko-KR"/>
              </w:rPr>
              <w:t>8</w:t>
            </w:r>
          </w:p>
        </w:tc>
      </w:tr>
    </w:tbl>
    <w:p w14:paraId="78F59516" w14:textId="77777777" w:rsidR="002D5E8F" w:rsidRDefault="002D5E8F" w:rsidP="00B64D7B">
      <w:pPr>
        <w:shd w:val="clear" w:color="auto" w:fill="FFFFFF"/>
        <w:spacing w:before="100" w:beforeAutospacing="1" w:after="100" w:afterAutospacing="1" w:line="360" w:lineRule="atLeast"/>
        <w:rPr>
          <w:rFonts w:ascii="Candara" w:eastAsia="Times New Roman" w:hAnsi="Candara" w:cs="Arial"/>
          <w:b/>
          <w:bCs/>
        </w:rPr>
      </w:pPr>
    </w:p>
    <w:p w14:paraId="00656D33" w14:textId="77777777" w:rsidR="002D5E8F" w:rsidRDefault="002D5E8F" w:rsidP="00B64D7B">
      <w:pPr>
        <w:shd w:val="clear" w:color="auto" w:fill="FFFFFF"/>
        <w:spacing w:before="100" w:beforeAutospacing="1" w:after="100" w:afterAutospacing="1" w:line="360" w:lineRule="atLeast"/>
        <w:rPr>
          <w:rFonts w:ascii="Candara" w:eastAsia="Times New Roman" w:hAnsi="Candara" w:cs="Arial"/>
          <w:b/>
          <w:bCs/>
        </w:rPr>
      </w:pPr>
    </w:p>
    <w:p w14:paraId="4E1AE8E9" w14:textId="77777777" w:rsidR="002D5E8F" w:rsidRDefault="002D5E8F" w:rsidP="00B64D7B">
      <w:pPr>
        <w:shd w:val="clear" w:color="auto" w:fill="FFFFFF"/>
        <w:spacing w:before="100" w:beforeAutospacing="1" w:after="100" w:afterAutospacing="1" w:line="360" w:lineRule="atLeast"/>
        <w:rPr>
          <w:rFonts w:ascii="Candara" w:eastAsia="Times New Roman" w:hAnsi="Candara" w:cs="Arial"/>
          <w:b/>
          <w:bCs/>
        </w:rPr>
      </w:pPr>
    </w:p>
    <w:p w14:paraId="40228479" w14:textId="7292AA9D" w:rsidR="00406A7B" w:rsidRPr="002D5E8F" w:rsidRDefault="00B64D7B" w:rsidP="002D5E8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andara" w:hAnsi="Candara" w:cs="Arial"/>
          <w:b/>
          <w:sz w:val="32"/>
          <w:szCs w:val="32"/>
        </w:rPr>
      </w:pPr>
      <w:r w:rsidRPr="002D5E8F">
        <w:rPr>
          <w:rFonts w:ascii="Candara" w:eastAsia="Times New Roman" w:hAnsi="Candara" w:cs="Arial"/>
          <w:b/>
          <w:bCs/>
          <w:sz w:val="32"/>
          <w:szCs w:val="32"/>
        </w:rPr>
        <w:t>***Para mayor información por favor consultar Anexo No. 5. Instructivo Programa Becas Alianza Pacifico.</w:t>
      </w:r>
    </w:p>
    <w:p w14:paraId="3E69C4EC" w14:textId="2F1BFA08" w:rsidR="00406A7B" w:rsidRPr="00406A7B" w:rsidRDefault="00406A7B" w:rsidP="004900BA">
      <w:pPr>
        <w:pStyle w:val="Prrafodelista"/>
        <w:shd w:val="clear" w:color="auto" w:fill="FFFFFF"/>
        <w:spacing w:before="100" w:beforeAutospacing="1" w:after="100" w:afterAutospacing="1" w:line="360" w:lineRule="atLeast"/>
        <w:rPr>
          <w:rFonts w:ascii="Candara" w:hAnsi="Candara" w:cs="Arial"/>
          <w:b/>
        </w:rPr>
      </w:pPr>
      <w:bookmarkStart w:id="0" w:name="_GoBack"/>
      <w:bookmarkEnd w:id="0"/>
    </w:p>
    <w:sectPr w:rsidR="00406A7B" w:rsidRPr="00406A7B" w:rsidSect="007D1CD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C15B9" w14:textId="77777777" w:rsidR="00454F1D" w:rsidRDefault="00454F1D" w:rsidP="00FD78D2">
      <w:r>
        <w:separator/>
      </w:r>
    </w:p>
  </w:endnote>
  <w:endnote w:type="continuationSeparator" w:id="0">
    <w:p w14:paraId="018AAEB6" w14:textId="77777777" w:rsidR="00454F1D" w:rsidRDefault="00454F1D" w:rsidP="00FD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1A9C5" w14:textId="77777777" w:rsidR="00454F1D" w:rsidRDefault="00454F1D" w:rsidP="00FD78D2">
      <w:r>
        <w:separator/>
      </w:r>
    </w:p>
  </w:footnote>
  <w:footnote w:type="continuationSeparator" w:id="0">
    <w:p w14:paraId="274D446F" w14:textId="77777777" w:rsidR="00454F1D" w:rsidRDefault="00454F1D" w:rsidP="00FD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87DA" w14:textId="6359A97B" w:rsidR="00FD78D2" w:rsidRDefault="00F04BE6">
    <w:pPr>
      <w:pStyle w:val="Encabezado"/>
    </w:pPr>
    <w:r>
      <w:rPr>
        <w:noProof/>
        <w:lang w:val="es-CO" w:eastAsia="ko-KR"/>
      </w:rPr>
      <w:drawing>
        <wp:anchor distT="0" distB="0" distL="114300" distR="114300" simplePos="0" relativeHeight="251658240" behindDoc="1" locked="0" layoutInCell="1" allowOverlap="1" wp14:anchorId="0FEB95C1" wp14:editId="587B251C">
          <wp:simplePos x="0" y="0"/>
          <wp:positionH relativeFrom="column">
            <wp:posOffset>-1228725</wp:posOffset>
          </wp:positionH>
          <wp:positionV relativeFrom="paragraph">
            <wp:posOffset>-796290</wp:posOffset>
          </wp:positionV>
          <wp:extent cx="7886700" cy="1020595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UA (2)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F5A"/>
    <w:multiLevelType w:val="multilevel"/>
    <w:tmpl w:val="2AF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758FD"/>
    <w:multiLevelType w:val="hybridMultilevel"/>
    <w:tmpl w:val="D7A68658"/>
    <w:lvl w:ilvl="0" w:tplc="F4BC5E6C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7D6D"/>
    <w:multiLevelType w:val="hybridMultilevel"/>
    <w:tmpl w:val="9C8A09FE"/>
    <w:lvl w:ilvl="0" w:tplc="40682706">
      <w:start w:val="1"/>
      <w:numFmt w:val="decimal"/>
      <w:lvlText w:val="%1."/>
      <w:lvlJc w:val="left"/>
      <w:pPr>
        <w:ind w:left="900" w:hanging="540"/>
      </w:pPr>
      <w:rPr>
        <w:rFonts w:hint="default"/>
        <w:sz w:val="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0F34"/>
    <w:multiLevelType w:val="hybridMultilevel"/>
    <w:tmpl w:val="DE4C8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1A"/>
    <w:multiLevelType w:val="hybridMultilevel"/>
    <w:tmpl w:val="432C4BAC"/>
    <w:lvl w:ilvl="0" w:tplc="7F2AE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3940"/>
    <w:multiLevelType w:val="hybridMultilevel"/>
    <w:tmpl w:val="13B8D672"/>
    <w:lvl w:ilvl="0" w:tplc="A20E813A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7AC"/>
    <w:multiLevelType w:val="hybridMultilevel"/>
    <w:tmpl w:val="87065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44D8"/>
    <w:multiLevelType w:val="hybridMultilevel"/>
    <w:tmpl w:val="9D1CE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3C14"/>
    <w:multiLevelType w:val="multilevel"/>
    <w:tmpl w:val="F53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D0176"/>
    <w:multiLevelType w:val="hybridMultilevel"/>
    <w:tmpl w:val="9C8A09FE"/>
    <w:lvl w:ilvl="0" w:tplc="40682706">
      <w:start w:val="1"/>
      <w:numFmt w:val="decimal"/>
      <w:lvlText w:val="%1."/>
      <w:lvlJc w:val="left"/>
      <w:pPr>
        <w:ind w:left="900" w:hanging="540"/>
      </w:pPr>
      <w:rPr>
        <w:rFonts w:hint="default"/>
        <w:sz w:val="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0737"/>
    <w:multiLevelType w:val="hybridMultilevel"/>
    <w:tmpl w:val="D1F8D3CE"/>
    <w:lvl w:ilvl="0" w:tplc="160068D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63D9"/>
    <w:multiLevelType w:val="hybridMultilevel"/>
    <w:tmpl w:val="4B660072"/>
    <w:lvl w:ilvl="0" w:tplc="6DC0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E20A6"/>
    <w:multiLevelType w:val="hybridMultilevel"/>
    <w:tmpl w:val="6DF02D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75F2"/>
    <w:multiLevelType w:val="multilevel"/>
    <w:tmpl w:val="FFB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71951"/>
    <w:multiLevelType w:val="hybridMultilevel"/>
    <w:tmpl w:val="F376A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0417"/>
    <w:multiLevelType w:val="multilevel"/>
    <w:tmpl w:val="3AD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E5821"/>
    <w:multiLevelType w:val="multilevel"/>
    <w:tmpl w:val="406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9532A"/>
    <w:multiLevelType w:val="hybridMultilevel"/>
    <w:tmpl w:val="5418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15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D2"/>
    <w:rsid w:val="00080897"/>
    <w:rsid w:val="000D2E57"/>
    <w:rsid w:val="000F62AF"/>
    <w:rsid w:val="00142FC4"/>
    <w:rsid w:val="00156857"/>
    <w:rsid w:val="00166542"/>
    <w:rsid w:val="00211B46"/>
    <w:rsid w:val="00222654"/>
    <w:rsid w:val="002D5E8F"/>
    <w:rsid w:val="002E00BC"/>
    <w:rsid w:val="003640C4"/>
    <w:rsid w:val="00384E89"/>
    <w:rsid w:val="0039361B"/>
    <w:rsid w:val="00406A7B"/>
    <w:rsid w:val="00417C38"/>
    <w:rsid w:val="00454F1D"/>
    <w:rsid w:val="004900BA"/>
    <w:rsid w:val="004C65AD"/>
    <w:rsid w:val="004F7EC7"/>
    <w:rsid w:val="005430F7"/>
    <w:rsid w:val="0058316D"/>
    <w:rsid w:val="005C10D4"/>
    <w:rsid w:val="00675C43"/>
    <w:rsid w:val="00702017"/>
    <w:rsid w:val="00707929"/>
    <w:rsid w:val="00710E64"/>
    <w:rsid w:val="00771119"/>
    <w:rsid w:val="007A3FAF"/>
    <w:rsid w:val="007C2E5A"/>
    <w:rsid w:val="007C6013"/>
    <w:rsid w:val="007D1CDA"/>
    <w:rsid w:val="00893536"/>
    <w:rsid w:val="00942383"/>
    <w:rsid w:val="009E2DA0"/>
    <w:rsid w:val="00AC473C"/>
    <w:rsid w:val="00B64D7B"/>
    <w:rsid w:val="00BC5AF2"/>
    <w:rsid w:val="00E23C36"/>
    <w:rsid w:val="00F04BE6"/>
    <w:rsid w:val="00F94E76"/>
    <w:rsid w:val="00FD12F6"/>
    <w:rsid w:val="00FD78D2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839C1"/>
  <w14:defaultImageDpi w14:val="300"/>
  <w15:docId w15:val="{8AFE15ED-5E7E-4C5F-9B10-AC11C85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7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78D2"/>
  </w:style>
  <w:style w:type="paragraph" w:styleId="Piedepgina">
    <w:name w:val="footer"/>
    <w:basedOn w:val="Normal"/>
    <w:link w:val="PiedepginaCar"/>
    <w:uiPriority w:val="99"/>
    <w:unhideWhenUsed/>
    <w:rsid w:val="00FD7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8D2"/>
  </w:style>
  <w:style w:type="paragraph" w:styleId="Textodeglobo">
    <w:name w:val="Balloon Text"/>
    <w:basedOn w:val="Normal"/>
    <w:link w:val="TextodegloboCar"/>
    <w:uiPriority w:val="99"/>
    <w:semiHidden/>
    <w:unhideWhenUsed/>
    <w:rsid w:val="00FD78D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D2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E23C36"/>
  </w:style>
  <w:style w:type="paragraph" w:styleId="Prrafodelista">
    <w:name w:val="List Paragraph"/>
    <w:basedOn w:val="Normal"/>
    <w:uiPriority w:val="34"/>
    <w:qFormat/>
    <w:rsid w:val="00384E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10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30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ko-KR"/>
    </w:rPr>
  </w:style>
  <w:style w:type="table" w:customStyle="1" w:styleId="Tabladecuadrcula5oscura-nfasis61">
    <w:name w:val="Tabla de cuadrícula 5 oscura - Énfasis 61"/>
    <w:basedOn w:val="Tablanormal"/>
    <w:uiPriority w:val="50"/>
    <w:rsid w:val="008935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8935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9E2D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etex.gov.co/Portal/Home/HomeEstudiante/becas/becas-para-estudios-en-el-exterior/plataforma-de-alianza-pacifi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uac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uac.edu.co uac.edu.co</dc:creator>
  <cp:lastModifiedBy>Angelica Toncell Silvera</cp:lastModifiedBy>
  <cp:revision>4</cp:revision>
  <cp:lastPrinted>2018-09-04T19:50:00Z</cp:lastPrinted>
  <dcterms:created xsi:type="dcterms:W3CDTF">2018-09-04T15:57:00Z</dcterms:created>
  <dcterms:modified xsi:type="dcterms:W3CDTF">2018-09-04T19:50:00Z</dcterms:modified>
</cp:coreProperties>
</file>