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jc w:val="center"/>
        <w:rPr>
          <w:rFonts w:ascii="Candara" w:cs="Candara" w:eastAsia="Candara" w:hAnsi="Candara"/>
          <w:b w:val="1"/>
          <w:color w:val="1f477b"/>
        </w:rPr>
      </w:pPr>
      <w:r w:rsidDel="00000000" w:rsidR="00000000" w:rsidRPr="00000000">
        <w:rPr>
          <w:rFonts w:ascii="Candara" w:cs="Candara" w:eastAsia="Candara" w:hAnsi="Candara"/>
          <w:b w:val="1"/>
          <w:color w:val="1f477b"/>
          <w:rtl w:val="0"/>
        </w:rPr>
        <w:t xml:space="preserve">CONVOCATORIA INTERNA DE ENTRENAMIENTO Y ACELERACIÓN EMPRESARIAL PARA</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jc w:val="center"/>
        <w:rPr>
          <w:rFonts w:ascii="Candara" w:cs="Candara" w:eastAsia="Candara" w:hAnsi="Candara"/>
          <w:b w:val="1"/>
          <w:color w:val="1f477b"/>
        </w:rPr>
      </w:pPr>
      <w:r w:rsidDel="00000000" w:rsidR="00000000" w:rsidRPr="00000000">
        <w:rPr>
          <w:rFonts w:ascii="Candara" w:cs="Candara" w:eastAsia="Candara" w:hAnsi="Candara"/>
          <w:b w:val="1"/>
          <w:color w:val="1f477b"/>
          <w:rtl w:val="0"/>
        </w:rPr>
        <w:t xml:space="preserve">ESTUDIANTES PREGRADO UNIVERSIDAD DEL ATLÁNTICO SEDES: Suan,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jc w:val="center"/>
        <w:rPr>
          <w:rFonts w:ascii="Candara" w:cs="Candara" w:eastAsia="Candara" w:hAnsi="Candara"/>
          <w:b w:val="1"/>
          <w:color w:val="1f477b"/>
        </w:rPr>
      </w:pPr>
      <w:r w:rsidDel="00000000" w:rsidR="00000000" w:rsidRPr="00000000">
        <w:rPr>
          <w:rFonts w:ascii="Candara" w:cs="Candara" w:eastAsia="Candara" w:hAnsi="Candara"/>
          <w:b w:val="1"/>
          <w:color w:val="1f477b"/>
          <w:rtl w:val="0"/>
        </w:rPr>
        <w:t xml:space="preserve">Sabanalarga, Barranquilla (Bellas Artes) y Puerto Colombia (Sede Norte).</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rPr>
          <w:rFonts w:ascii="Candara" w:cs="Candara" w:eastAsia="Candara" w:hAnsi="Candara"/>
          <w:b w:val="1"/>
          <w:color w:val="1f477b"/>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jc w:val="center"/>
        <w:rPr>
          <w:rFonts w:ascii="Candara" w:cs="Candara" w:eastAsia="Candara" w:hAnsi="Candara"/>
          <w:b w:val="1"/>
          <w:color w:val="1f477b"/>
        </w:rPr>
      </w:pPr>
      <w:r w:rsidDel="00000000" w:rsidR="00000000" w:rsidRPr="00000000">
        <w:rPr>
          <w:rFonts w:ascii="Candara" w:cs="Candara" w:eastAsia="Candara" w:hAnsi="Candara"/>
          <w:b w:val="1"/>
          <w:color w:val="1f477b"/>
          <w:rtl w:val="0"/>
        </w:rPr>
        <w:t xml:space="preserve">Anexo 4. Glosario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Empresa en Etapa Temprana:</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 sociedad legalmente constituida que se encuentra en una etapa de validación/introducción de su producto o servicio al mercado.</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Incubación de empresas:</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 Etapa que brinda apoyo técnico a iniciativa de emprendimiento para su formalización, sostenibilidad y estructuración para una posterior expansión.</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1"/>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Pitch</w:t>
      </w:r>
      <w:r w:rsidDel="00000000" w:rsidR="00000000" w:rsidRPr="00000000">
        <w:rPr>
          <w:rFonts w:ascii="Candara" w:cs="Candara" w:eastAsia="Candara" w:hAnsi="Candara"/>
          <w:b w:val="1"/>
          <w:rtl w:val="0"/>
        </w:rPr>
        <w:t xml:space="preserve">: </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La traducción literal del inglés sobre la palabra “Pitch” es “lanzamiento”. Como lo que hace un pitcher en el campo de béisbol cuando lanza desde el plato central al bateador. Pero la verdad no es ese su significado para el mundo del emprendimiento. Como cuenta Chris Westfall en su post “Where does the Elevator Pitch come from?” (¿De dónde viene el Elevator Pitch”), lo más probable es que todo partiera en la industria del cine en Hollywood donde a veces los guionistas se encontraban con ejecutivos de la empresa en un ascensor y estos último tenían sólo 30 o 45 segundos, lo que dura la subida en ascensor, para contarle o “lanzarle” su idea al guionista. Los ejecutivos tenían éxito si los guionistas, lograban darle una cita. Tomando esta historia se puede entender que un pitch viene del concepto de contar una idea de negocio a otro, en un tiempo y espacio definido, de tal manera que se debe contar con capacidad de síntesis para centrarse en lo fundamental.</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1"/>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rtl w:val="0"/>
        </w:rPr>
        <w:t xml:space="preserve">Pitch </w:t>
      </w: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deck: </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Instrumento visual para la presentación y exposición del modelo de negocio y plan de crecimiento de la empresa en busca de capturar la atención a potenciales inversionista/socios/aliados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Estudiantes Activos:</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 Es aquel estudiante que cuenta con matrícula académica realizada en cualquiera de los programas de pregrado, técnico o tecnológico que ofrece la Universidad del Atlántico</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Prototipos funcionales:</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 Son productos y/o servicios formados por un conjunto de funcionalidades mínimas, con pruebas de concepto que </w:t>
      </w:r>
      <w:r w:rsidDel="00000000" w:rsidR="00000000" w:rsidRPr="00000000">
        <w:rPr>
          <w:rFonts w:ascii="Candara" w:cs="Candara" w:eastAsia="Candara" w:hAnsi="Candara"/>
          <w:rtl w:val="0"/>
        </w:rPr>
        <w:t xml:space="preserve">demuestren</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 la factibilidad técnica basado en un problema a solucionar, en una mejora de proceso o innovación a aplicar.</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Spin off:</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 Empresa u organización nacida como extensión de otra mediante la separación de una línea de negocio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Inversionista:</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 aquella persona natural o entidad privada, nacional o extranjera, que invierta capital en empresas constituidas legalmente.</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Empresas:</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 entidades legalmente constituidas con aportes de socios con diferentes tipos societario, cuenta con personería jurídica y desarrolla una actividad económicas o comerciales.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DueDiligence o Debida diligencia:</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 son el conjunto de procesos y análisis que se deben tener en cuenta al momento de realizar una capitalización en una empresa. Se debe conocer la situación, proyección, factores de riesgos y el conjunto de variables que determinan su éxito o fracaso en el negocio.</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Gobierno Corporativo:</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 sistema o conjunto de normas, principios y procedimiento que regulan la estructura y el funcionamiento de los órganos internos de gobierno de una empresa. Establece las relaciones entre la junta directiva, el consejo de administración y los accionistas y el resto de las partes interesadas.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1701" w:footer="238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252"/>
        <w:tab w:val="right" w:pos="8504"/>
      </w:tabs>
      <w:spacing w:after="0" w:line="240" w:lineRule="auto"/>
      <w:rPr>
        <w:color w:val="aeaaaa"/>
        <w:sz w:val="14"/>
        <w:szCs w:val="14"/>
      </w:rPr>
    </w:pPr>
    <w:r w:rsidDel="00000000" w:rsidR="00000000" w:rsidRPr="00000000">
      <w:rPr>
        <w:rFonts w:ascii="Arial" w:cs="Arial" w:eastAsia="Arial" w:hAnsi="Arial"/>
        <w:color w:val="aeaaaa"/>
        <w:sz w:val="18"/>
        <w:szCs w:val="18"/>
        <w:highlight w:val="whit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-1070609</wp:posOffset>
          </wp:positionH>
          <wp:positionV relativeFrom="paragraph">
            <wp:posOffset>9525</wp:posOffset>
          </wp:positionV>
          <wp:extent cx="7759700" cy="1762131"/>
          <wp:effectExtent b="0" l="0" r="0" t="0"/>
          <wp:wrapNone/>
          <wp:docPr descr="Forma, Rectángulo&#10;&#10;Descripción generada automáticamente" id="6" name="image3.png"/>
          <a:graphic>
            <a:graphicData uri="http://schemas.openxmlformats.org/drawingml/2006/picture">
              <pic:pic>
                <pic:nvPicPr>
                  <pic:cNvPr descr="Forma, Rectángulo&#10;&#10;Descripción generada automáticamente" id="0" name="image3.png"/>
                  <pic:cNvPicPr preferRelativeResize="0"/>
                </pic:nvPicPr>
                <pic:blipFill>
                  <a:blip r:embed="rId1"/>
                  <a:srcRect b="0" l="0" r="0" t="0"/>
                  <a:stretch>
                    <a:fillRect/>
                  </a:stretch>
                </pic:blipFill>
                <pic:spPr>
                  <a:xfrm>
                    <a:off x="0" y="0"/>
                    <a:ext cx="7759700" cy="176213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-668654</wp:posOffset>
          </wp:positionH>
          <wp:positionV relativeFrom="paragraph">
            <wp:posOffset>942339</wp:posOffset>
          </wp:positionV>
          <wp:extent cx="846858" cy="114300"/>
          <wp:effectExtent b="0" l="0" r="0" t="0"/>
          <wp:wrapNone/>
          <wp:docPr descr="Dibujo en blanco y negro&#10;&#10;Descripción generada automáticamente con confianza media" id="7" name="image4.png"/>
          <a:graphic>
            <a:graphicData uri="http://schemas.openxmlformats.org/drawingml/2006/picture">
              <pic:pic>
                <pic:nvPicPr>
                  <pic:cNvPr descr="Dibujo en blanco y negro&#10;&#10;Descripción generada automáticamente con confianza media" id="0" name="image4.png"/>
                  <pic:cNvPicPr preferRelativeResize="0"/>
                </pic:nvPicPr>
                <pic:blipFill>
                  <a:blip r:embed="rId2"/>
                  <a:srcRect b="0" l="0" r="0" t="0"/>
                  <a:stretch>
                    <a:fillRect/>
                  </a:stretch>
                </pic:blipFill>
                <pic:spPr>
                  <a:xfrm>
                    <a:off x="0" y="0"/>
                    <a:ext cx="846858" cy="114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-611504</wp:posOffset>
          </wp:positionH>
          <wp:positionV relativeFrom="paragraph">
            <wp:posOffset>-753744</wp:posOffset>
          </wp:positionV>
          <wp:extent cx="2644775" cy="716280"/>
          <wp:effectExtent b="0" l="0" r="0" t="0"/>
          <wp:wrapNone/>
          <wp:docPr descr="Texto&#10;&#10;Descripción generada automáticamente" id="9" name="image2.png"/>
          <a:graphic>
            <a:graphicData uri="http://schemas.openxmlformats.org/drawingml/2006/picture">
              <pic:pic>
                <pic:nvPicPr>
                  <pic:cNvPr descr="Texto&#10;&#10;Descripción generada automáticamente" id="0" name="image2.png"/>
                  <pic:cNvPicPr preferRelativeResize="0"/>
                </pic:nvPicPr>
                <pic:blipFill>
                  <a:blip r:embed="rId1"/>
                  <a:srcRect b="0" l="0" r="0" t="0"/>
                  <a:stretch>
                    <a:fillRect/>
                  </a:stretch>
                </pic:blipFill>
                <pic:spPr>
                  <a:xfrm>
                    <a:off x="0" y="0"/>
                    <a:ext cx="2644775" cy="7162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4491355</wp:posOffset>
          </wp:positionH>
          <wp:positionV relativeFrom="paragraph">
            <wp:posOffset>-879474</wp:posOffset>
          </wp:positionV>
          <wp:extent cx="1710690" cy="862330"/>
          <wp:effectExtent b="0" l="0" r="0" t="0"/>
          <wp:wrapNone/>
          <wp:docPr descr="Forma&#10;&#10;Descripción generada automáticamente con confianza media" id="8" name="image1.png"/>
          <a:graphic>
            <a:graphicData uri="http://schemas.openxmlformats.org/drawingml/2006/picture">
              <pic:pic>
                <pic:nvPicPr>
                  <pic:cNvPr descr="Forma&#10;&#10;Descripción generada automáticamente con confianza media" id="0" name="image1.png"/>
                  <pic:cNvPicPr preferRelativeResize="0"/>
                </pic:nvPicPr>
                <pic:blipFill>
                  <a:blip r:embed="rId2"/>
                  <a:srcRect b="0" l="0" r="0" t="0"/>
                  <a:stretch>
                    <a:fillRect/>
                  </a:stretch>
                </pic:blipFill>
                <pic:spPr>
                  <a:xfrm>
                    <a:off x="0" y="0"/>
                    <a:ext cx="1710690" cy="8623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86C41"/>
    <w:rPr>
      <w:lang w:val="es-CO"/>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E33D76"/>
    <w:pPr>
      <w:tabs>
        <w:tab w:val="center" w:pos="4252"/>
        <w:tab w:val="right" w:pos="8504"/>
      </w:tabs>
      <w:spacing w:after="0" w:line="240" w:lineRule="auto"/>
    </w:pPr>
    <w:rPr>
      <w:sz w:val="24"/>
      <w:szCs w:val="24"/>
      <w:lang w:val="es-ES_tradnl"/>
    </w:rPr>
  </w:style>
  <w:style w:type="character" w:styleId="EncabezadoCar" w:customStyle="1">
    <w:name w:val="Encabezado Car"/>
    <w:basedOn w:val="Fuentedeprrafopredeter"/>
    <w:link w:val="Encabezado"/>
    <w:uiPriority w:val="99"/>
    <w:rsid w:val="00E33D76"/>
  </w:style>
  <w:style w:type="paragraph" w:styleId="Piedepgina">
    <w:name w:val="footer"/>
    <w:basedOn w:val="Normal"/>
    <w:link w:val="PiedepginaCar"/>
    <w:uiPriority w:val="99"/>
    <w:unhideWhenUsed w:val="1"/>
    <w:rsid w:val="00E33D76"/>
    <w:pPr>
      <w:tabs>
        <w:tab w:val="center" w:pos="4252"/>
        <w:tab w:val="right" w:pos="8504"/>
      </w:tabs>
      <w:spacing w:after="0" w:line="240" w:lineRule="auto"/>
    </w:pPr>
    <w:rPr>
      <w:sz w:val="24"/>
      <w:szCs w:val="24"/>
      <w:lang w:val="es-ES_tradnl"/>
    </w:rPr>
  </w:style>
  <w:style w:type="character" w:styleId="PiedepginaCar" w:customStyle="1">
    <w:name w:val="Pie de página Car"/>
    <w:basedOn w:val="Fuentedeprrafopredeter"/>
    <w:link w:val="Piedepgina"/>
    <w:uiPriority w:val="99"/>
    <w:rsid w:val="00E33D76"/>
  </w:style>
  <w:style w:type="paragraph" w:styleId="Standard" w:customStyle="1">
    <w:name w:val="Standard"/>
    <w:rsid w:val="00486C41"/>
    <w:pPr>
      <w:suppressAutoHyphens w:val="1"/>
      <w:autoSpaceDN w:val="0"/>
      <w:textAlignment w:val="baseline"/>
    </w:pPr>
    <w:rPr>
      <w:rFonts w:cs="Tahoma"/>
      <w:kern w:val="3"/>
      <w:lang w:val="en-US"/>
    </w:rPr>
  </w:style>
  <w:style w:type="paragraph" w:styleId="Textodeglobo">
    <w:name w:val="Balloon Text"/>
    <w:basedOn w:val="Normal"/>
    <w:link w:val="TextodegloboCar"/>
    <w:uiPriority w:val="99"/>
    <w:semiHidden w:val="1"/>
    <w:unhideWhenUsed w:val="1"/>
    <w:rsid w:val="00031858"/>
    <w:pPr>
      <w:spacing w:after="0" w:line="240" w:lineRule="auto"/>
    </w:pPr>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031858"/>
    <w:rPr>
      <w:rFonts w:ascii="Lucida Grande" w:cs="Lucida Grande" w:hAnsi="Lucida Grande"/>
      <w:sz w:val="18"/>
      <w:szCs w:val="18"/>
      <w:lang w:val="es-CO"/>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aconcuadrcula">
    <w:name w:val="Table Grid"/>
    <w:basedOn w:val="Tablanormal"/>
    <w:uiPriority w:val="39"/>
    <w:rsid w:val="00135292"/>
    <w:pPr>
      <w:spacing w:after="0" w:line="240" w:lineRule="auto"/>
    </w:pPr>
    <w:rPr>
      <w:rFonts w:cs="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135292"/>
    <w:pPr>
      <w:ind w:left="720"/>
      <w:contextualSpacing w:val="1"/>
    </w:pPr>
    <w:rPr>
      <w:lang w:eastAsia="es-CO"/>
    </w:rPr>
  </w:style>
  <w:style w:type="character" w:styleId="Hipervnculo">
    <w:name w:val="Hyperlink"/>
    <w:basedOn w:val="Fuentedeprrafopredeter"/>
    <w:uiPriority w:val="99"/>
    <w:unhideWhenUsed w:val="1"/>
    <w:rsid w:val="00F10AA3"/>
    <w:rPr>
      <w:color w:val="0563c1" w:themeColor="hyperlink"/>
      <w:u w:val="single"/>
    </w:rPr>
  </w:style>
  <w:style w:type="character" w:styleId="Mencinsinresolver">
    <w:name w:val="Unresolved Mention"/>
    <w:basedOn w:val="Fuentedeprrafopredeter"/>
    <w:uiPriority w:val="99"/>
    <w:semiHidden w:val="1"/>
    <w:unhideWhenUsed w:val="1"/>
    <w:rsid w:val="00F10AA3"/>
    <w:rPr>
      <w:color w:val="605e5c"/>
      <w:shd w:color="auto" w:fill="e1dfdd" w:val="clear"/>
    </w:rPr>
  </w:style>
  <w:style w:type="paragraph" w:styleId="Textonotapie">
    <w:name w:val="footnote text"/>
    <w:basedOn w:val="Normal"/>
    <w:link w:val="TextonotapieCar"/>
    <w:uiPriority w:val="99"/>
    <w:semiHidden w:val="1"/>
    <w:unhideWhenUsed w:val="1"/>
    <w:rsid w:val="0043772D"/>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3772D"/>
    <w:rPr>
      <w:sz w:val="20"/>
      <w:szCs w:val="20"/>
      <w:lang w:val="es-CO"/>
    </w:rPr>
  </w:style>
  <w:style w:type="character" w:styleId="Refdenotaalpie">
    <w:name w:val="footnote reference"/>
    <w:basedOn w:val="Fuentedeprrafopredeter"/>
    <w:uiPriority w:val="99"/>
    <w:semiHidden w:val="1"/>
    <w:unhideWhenUsed w:val="1"/>
    <w:rsid w:val="0043772D"/>
    <w:rPr>
      <w:vertAlign w:val="superscript"/>
    </w:rPr>
  </w:style>
  <w:style w:type="character" w:styleId="Hipervnculovisitado">
    <w:name w:val="FollowedHyperlink"/>
    <w:basedOn w:val="Fuentedeprrafopredeter"/>
    <w:uiPriority w:val="99"/>
    <w:semiHidden w:val="1"/>
    <w:unhideWhenUsed w:val="1"/>
    <w:rsid w:val="0065773E"/>
    <w:rPr>
      <w:color w:val="954f72" w:themeColor="followedHyperlink"/>
      <w:u w:val="single"/>
    </w:rPr>
  </w:style>
  <w:style w:type="paragraph" w:styleId="Textoindependiente">
    <w:name w:val="Body Text"/>
    <w:basedOn w:val="Normal"/>
    <w:link w:val="TextoindependienteCar"/>
    <w:uiPriority w:val="1"/>
    <w:qFormat w:val="1"/>
    <w:rsid w:val="003A13B6"/>
    <w:pPr>
      <w:widowControl w:val="0"/>
      <w:autoSpaceDE w:val="0"/>
      <w:autoSpaceDN w:val="0"/>
      <w:spacing w:after="0" w:line="240" w:lineRule="auto"/>
    </w:pPr>
    <w:rPr>
      <w:rFonts w:ascii="Candara" w:cs="Candara" w:eastAsia="Candara" w:hAnsi="Candara"/>
      <w:lang w:val="es-ES"/>
    </w:rPr>
  </w:style>
  <w:style w:type="character" w:styleId="TextoindependienteCar" w:customStyle="1">
    <w:name w:val="Texto independiente Car"/>
    <w:basedOn w:val="Fuentedeprrafopredeter"/>
    <w:link w:val="Textoindependiente"/>
    <w:uiPriority w:val="1"/>
    <w:rsid w:val="003A13B6"/>
    <w:rPr>
      <w:rFonts w:ascii="Candara" w:cs="Candara" w:eastAsia="Candara" w:hAnsi="Candara"/>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WEThTySnDdQWe1W7KVf0M2a9LA==">AMUW2mUYoOHfQdQtdfwbQpNKbn30fj2klxXFNYTa9DYKG9LPsqZtoiCVWD+kvREUap0AfwbcIPS3PiqHVk+W3PXNQPKpWEw0VelOoCIYLhJRiXXAl6DU6QY=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2022-08-18T19:46:00Z</dcterms:created>
  <dc:creator>Alider Diaz</dc:creator>
</cp:coreProperties>
</file>