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5136"/>
        <w:gridCol w:w="618"/>
        <w:gridCol w:w="703"/>
        <w:gridCol w:w="1186"/>
        <w:gridCol w:w="2169"/>
      </w:tblGrid>
      <w:tr w:rsidR="00CA5434" w:rsidRPr="00CA5434" w14:paraId="7267082E" w14:textId="77777777" w:rsidTr="003B2447">
        <w:trPr>
          <w:trHeight w:val="116"/>
          <w:jc w:val="center"/>
        </w:trPr>
        <w:tc>
          <w:tcPr>
            <w:tcW w:w="6143" w:type="dxa"/>
            <w:gridSpan w:val="3"/>
            <w:shd w:val="clear" w:color="000000" w:fill="C0C0C0"/>
            <w:noWrap/>
            <w:vAlign w:val="bottom"/>
            <w:hideMark/>
          </w:tcPr>
          <w:p w14:paraId="62C539B9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DESCRIPCION</w:t>
            </w:r>
          </w:p>
        </w:tc>
        <w:tc>
          <w:tcPr>
            <w:tcW w:w="4058" w:type="dxa"/>
            <w:gridSpan w:val="3"/>
            <w:shd w:val="clear" w:color="000000" w:fill="C0C0C0"/>
            <w:noWrap/>
            <w:vAlign w:val="bottom"/>
            <w:hideMark/>
          </w:tcPr>
          <w:p w14:paraId="310D9DAF" w14:textId="5EA76B33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PRECIOS </w:t>
            </w: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CA5434" w:rsidRPr="00CA5434" w14:paraId="1942AE3C" w14:textId="77777777" w:rsidTr="003B2447">
        <w:trPr>
          <w:trHeight w:val="116"/>
          <w:jc w:val="center"/>
        </w:trPr>
        <w:tc>
          <w:tcPr>
            <w:tcW w:w="389" w:type="dxa"/>
            <w:shd w:val="clear" w:color="auto" w:fill="auto"/>
            <w:noWrap/>
            <w:vAlign w:val="bottom"/>
            <w:hideMark/>
          </w:tcPr>
          <w:p w14:paraId="75B1C318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36" w:type="dxa"/>
            <w:shd w:val="clear" w:color="000000" w:fill="C0C0C0"/>
            <w:noWrap/>
            <w:vAlign w:val="bottom"/>
            <w:hideMark/>
          </w:tcPr>
          <w:p w14:paraId="3F966F9F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I. EQUIPOS PARA LA SOLUCIÓN FOTOVOLTAICA</w:t>
            </w:r>
          </w:p>
        </w:tc>
        <w:tc>
          <w:tcPr>
            <w:tcW w:w="618" w:type="dxa"/>
            <w:shd w:val="clear" w:color="000000" w:fill="C0C0C0"/>
            <w:noWrap/>
            <w:vAlign w:val="bottom"/>
            <w:hideMark/>
          </w:tcPr>
          <w:p w14:paraId="09450301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UND</w:t>
            </w:r>
          </w:p>
        </w:tc>
        <w:tc>
          <w:tcPr>
            <w:tcW w:w="703" w:type="dxa"/>
            <w:shd w:val="clear" w:color="000000" w:fill="C0C0C0"/>
            <w:noWrap/>
            <w:vAlign w:val="bottom"/>
            <w:hideMark/>
          </w:tcPr>
          <w:p w14:paraId="3790E17B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CANT.</w:t>
            </w:r>
          </w:p>
        </w:tc>
        <w:tc>
          <w:tcPr>
            <w:tcW w:w="1186" w:type="dxa"/>
            <w:shd w:val="clear" w:color="000000" w:fill="C0C0C0"/>
            <w:noWrap/>
            <w:vAlign w:val="bottom"/>
            <w:hideMark/>
          </w:tcPr>
          <w:p w14:paraId="4C26F44A" w14:textId="16952E8E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PRECIO </w:t>
            </w:r>
            <w:r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UNITARIO </w:t>
            </w: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(COP)</w:t>
            </w:r>
          </w:p>
        </w:tc>
        <w:tc>
          <w:tcPr>
            <w:tcW w:w="2169" w:type="dxa"/>
            <w:shd w:val="clear" w:color="000000" w:fill="C0C0C0"/>
            <w:noWrap/>
            <w:vAlign w:val="bottom"/>
            <w:hideMark/>
          </w:tcPr>
          <w:p w14:paraId="0D76951A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TOTAL </w:t>
            </w:r>
          </w:p>
        </w:tc>
      </w:tr>
      <w:tr w:rsidR="00CA5434" w:rsidRPr="00CA5434" w14:paraId="083BE1D7" w14:textId="77777777" w:rsidTr="003B2447">
        <w:trPr>
          <w:trHeight w:val="939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2E22F895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1.1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0EA73C3B" w14:textId="75E01FBE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 xml:space="preserve">Suministro de Panel una potencia mínima de 990 kWp- con sus respectivos accesorios para su instalación. 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Características mínimas del panel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Potencia STC: Mínimo de 540W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Eficiencia mayor al 21.5%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Tecnología PERC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Máxima degradación el primer año: 2%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Máxima degradación años siguientes 0.55%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Garantía de fabricante: Mínimo 10 años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0BE5D94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PZA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6218CECE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14:paraId="6CC29F15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015DD834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615DB160" w14:textId="77777777" w:rsidTr="003B2447">
        <w:trPr>
          <w:trHeight w:val="658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C53A941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1.2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30911824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Suministro de  Inversor última versión tecnológica, para una potencia de 990 kWp, con sus respectivos accesorios de instalación.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Garantía mínima de 6 años entendible por 10 años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Eficiencia máxima de al menos 98.8%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Sobredimensionamiento en DC permitido de al menos 30%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- Grado de protección IP 65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57E024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PZA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4B3E8E5C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14:paraId="39E82BA0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1ADE688D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43039CF9" w14:textId="77777777" w:rsidTr="003B2447">
        <w:trPr>
          <w:trHeight w:val="429"/>
          <w:jc w:val="center"/>
        </w:trPr>
        <w:tc>
          <w:tcPr>
            <w:tcW w:w="8032" w:type="dxa"/>
            <w:gridSpan w:val="5"/>
            <w:shd w:val="clear" w:color="auto" w:fill="BDD6EE" w:themeFill="accent1" w:themeFillTint="66"/>
            <w:noWrap/>
            <w:vAlign w:val="bottom"/>
            <w:hideMark/>
          </w:tcPr>
          <w:p w14:paraId="7445AC6A" w14:textId="5E538A4F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SUB TOTAL A EQUIPOS (COP)</w:t>
            </w:r>
          </w:p>
          <w:p w14:paraId="793C9B0E" w14:textId="4C019889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BDD6EE" w:themeFill="accent1" w:themeFillTint="66"/>
            <w:noWrap/>
            <w:vAlign w:val="bottom"/>
            <w:hideMark/>
          </w:tcPr>
          <w:p w14:paraId="251573AE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5112C086" w14:textId="77777777" w:rsidTr="003B2447">
        <w:trPr>
          <w:trHeight w:val="116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CA9D039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36" w:type="dxa"/>
            <w:shd w:val="clear" w:color="000000" w:fill="C0C0C0"/>
            <w:noWrap/>
            <w:vAlign w:val="bottom"/>
            <w:hideMark/>
          </w:tcPr>
          <w:p w14:paraId="19A61DC2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II. ADECUACION INSTALACION PUESTA EN MARCHA Y ENTREGABLES</w:t>
            </w:r>
          </w:p>
        </w:tc>
        <w:tc>
          <w:tcPr>
            <w:tcW w:w="618" w:type="dxa"/>
            <w:shd w:val="clear" w:color="000000" w:fill="C0C0C0"/>
            <w:noWrap/>
            <w:vAlign w:val="bottom"/>
            <w:hideMark/>
          </w:tcPr>
          <w:p w14:paraId="14D0697B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UND.</w:t>
            </w:r>
          </w:p>
        </w:tc>
        <w:tc>
          <w:tcPr>
            <w:tcW w:w="703" w:type="dxa"/>
            <w:shd w:val="clear" w:color="000000" w:fill="C0C0C0"/>
            <w:noWrap/>
            <w:vAlign w:val="bottom"/>
            <w:hideMark/>
          </w:tcPr>
          <w:p w14:paraId="1A6B4A89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000000" w:fill="C0C0C0"/>
            <w:noWrap/>
            <w:vAlign w:val="bottom"/>
            <w:hideMark/>
          </w:tcPr>
          <w:p w14:paraId="21171BC0" w14:textId="7DFFFA75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PRECIO </w:t>
            </w:r>
            <w:r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UNITARIO </w:t>
            </w: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(COP)</w:t>
            </w:r>
          </w:p>
        </w:tc>
        <w:tc>
          <w:tcPr>
            <w:tcW w:w="2169" w:type="dxa"/>
            <w:shd w:val="clear" w:color="000000" w:fill="C0C0C0"/>
            <w:noWrap/>
            <w:vAlign w:val="bottom"/>
            <w:hideMark/>
          </w:tcPr>
          <w:p w14:paraId="0E904E26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TOTAL </w:t>
            </w:r>
          </w:p>
        </w:tc>
      </w:tr>
      <w:tr w:rsidR="00CA5434" w:rsidRPr="00CA5434" w14:paraId="7A8E0AED" w14:textId="77777777" w:rsidTr="003B2447">
        <w:trPr>
          <w:trHeight w:val="446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770C1C6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1BC6B4C1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Suministro, Instalacion y adecucacion de Sistema de estructuras (Racking) para una ptencia 990 kW) , incluye accesorios de instalación.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Resistente a la corrosion y salinidad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 xml:space="preserve">Resistente a Condiciones climitaticas adversas como altos vientos 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1111234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Ft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76F4104E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14:paraId="0C22821D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22E65D17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782510F2" w14:textId="77777777" w:rsidTr="003B2447">
        <w:trPr>
          <w:trHeight w:val="1300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3646228E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3BA87030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Adecuaciones e instalaciones electricas para el funcionamiento y puesta en marcha del sistema Solar para una potencia minima de 990Kwp: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Diseño y elaboración de Canalizaciones de una via con tuberia, para las redes eléctricas del sistema fotovoltaico</w:t>
            </w:r>
            <w:r w:rsidRPr="00CA5434">
              <w:rPr>
                <w:rFonts w:ascii="Candara" w:eastAsia="Times New Roman" w:hAnsi="Candara" w:cs="Tahoma"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Si se requiere Transformador para una potencia de 990 kwp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Suministro e instalación de Materiales eléctricos (cableado, tuberias, herrajes, conectores, consumibles, apantallamiento y puesta a tierra para evitar las Interferencias electromagneticas)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 xml:space="preserve">Suministro e Instalación de Medidor Bidireccional 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lastRenderedPageBreak/>
              <w:t>inteligente para una planta de 990</w:t>
            </w:r>
          </w:p>
        </w:tc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7E4A9AB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lastRenderedPageBreak/>
              <w:t>SG</w:t>
            </w:r>
          </w:p>
        </w:tc>
        <w:tc>
          <w:tcPr>
            <w:tcW w:w="703" w:type="dxa"/>
            <w:shd w:val="clear" w:color="000000" w:fill="FFFFFF"/>
            <w:noWrap/>
            <w:vAlign w:val="center"/>
            <w:hideMark/>
          </w:tcPr>
          <w:p w14:paraId="2A4DE2DC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14:paraId="0904CE51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186BBC57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10FAA143" w14:textId="77777777" w:rsidTr="003B2447">
        <w:trPr>
          <w:trHeight w:val="312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41080EB9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lastRenderedPageBreak/>
              <w:t>4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6D299DF4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Suministro e instalación de Sistema de monitoreo, Incluye Sensor de temperatura, piranometro, Datalogger0-200kW, Software y capacitación para las edificaciones donde se instale un sistema solar asi como su centralizacion.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09D962B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SG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896EBA0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0DA4AA5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516E5689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62801D24" w14:textId="77777777" w:rsidTr="003B2447">
        <w:trPr>
          <w:trHeight w:val="116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A093DF6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4F9AF02A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Diseños, estudios y trámites ante operador de red y Certificación RETIE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5FC6762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SG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3F16D233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98ABFD3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0AEDDE91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7688AC1E" w14:textId="77777777" w:rsidTr="003B2447">
        <w:trPr>
          <w:trHeight w:val="297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7EADE52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385FCD60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Estudio y Revision de Planos arquitectónicos y electricos existentes, Estudios Estructurales, arquitectónicos y eléctricos de las edificaciones que se necesite, para garantizar la estabilidad de la obra y soporte de la carga instalada en las edificaciones</w:t>
            </w: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br/>
              <w:t>firmados por un ingeniero estructural calificado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E56B0B1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SG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EC567D1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62C9DE3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18B1C2BE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4B26196A" w14:textId="77777777" w:rsidTr="003B2447">
        <w:trPr>
          <w:trHeight w:val="398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743FE478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522CCD3F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Diseño, Planificación e Instalación del Sistema de seguridad antivandalico en las edificaciones donde se encuentran los sistemas solares que se integren con los servicios de monitoreo de la universidad.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BCADB41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SG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504A1FA2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6AC6D95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5FF4BDE6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43D185C8" w14:textId="77777777" w:rsidTr="003B2447">
        <w:trPr>
          <w:trHeight w:val="391"/>
          <w:jc w:val="center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FA9D0D3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5136" w:type="dxa"/>
            <w:shd w:val="clear" w:color="000000" w:fill="FFFFFF"/>
            <w:vAlign w:val="center"/>
            <w:hideMark/>
          </w:tcPr>
          <w:p w14:paraId="00BCF5EA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Servicio de Consultoria para la elaboración del Diseño y creación del area de Eficiencia Energética (Programa de capacitación al personal para el uso, control y monitoreo del siustema fotovoltaico por medio del software especializado)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C32BB84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SG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7150A8EB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E6D2F64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14:paraId="7DBFD814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  <w:t>0,00</w:t>
            </w:r>
          </w:p>
        </w:tc>
      </w:tr>
      <w:tr w:rsidR="00CA5434" w:rsidRPr="00CA5434" w14:paraId="24AF8F03" w14:textId="77777777" w:rsidTr="003B2447">
        <w:trPr>
          <w:trHeight w:val="391"/>
          <w:jc w:val="center"/>
        </w:trPr>
        <w:tc>
          <w:tcPr>
            <w:tcW w:w="8032" w:type="dxa"/>
            <w:gridSpan w:val="5"/>
            <w:shd w:val="clear" w:color="auto" w:fill="BDD6EE" w:themeFill="accent1" w:themeFillTint="66"/>
            <w:noWrap/>
            <w:vAlign w:val="center"/>
          </w:tcPr>
          <w:p w14:paraId="7A4567D1" w14:textId="2EFD7F45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SUB TOTAL INSTALACION PUESTA EN MARCHA Y ENTREGABLES (COP)</w:t>
            </w:r>
          </w:p>
        </w:tc>
        <w:tc>
          <w:tcPr>
            <w:tcW w:w="2169" w:type="dxa"/>
            <w:shd w:val="clear" w:color="auto" w:fill="BDD6EE" w:themeFill="accent1" w:themeFillTint="66"/>
            <w:noWrap/>
            <w:vAlign w:val="bottom"/>
          </w:tcPr>
          <w:p w14:paraId="53ACBBDA" w14:textId="5864FF74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372428D7" w14:textId="77777777" w:rsidTr="003B2447">
        <w:trPr>
          <w:trHeight w:val="139"/>
          <w:jc w:val="center"/>
        </w:trPr>
        <w:tc>
          <w:tcPr>
            <w:tcW w:w="6143" w:type="dxa"/>
            <w:gridSpan w:val="3"/>
            <w:shd w:val="clear" w:color="auto" w:fill="auto"/>
            <w:noWrap/>
            <w:vAlign w:val="center"/>
            <w:hideMark/>
          </w:tcPr>
          <w:p w14:paraId="58060FB7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COSTO DIRECTO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7B95B2F3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8FEFB74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29016FA0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49FF6748" w14:textId="77777777" w:rsidTr="003B2447">
        <w:trPr>
          <w:trHeight w:val="264"/>
          <w:jc w:val="center"/>
        </w:trPr>
        <w:tc>
          <w:tcPr>
            <w:tcW w:w="5525" w:type="dxa"/>
            <w:gridSpan w:val="2"/>
            <w:shd w:val="clear" w:color="auto" w:fill="auto"/>
            <w:noWrap/>
            <w:vAlign w:val="center"/>
            <w:hideMark/>
          </w:tcPr>
          <w:p w14:paraId="013F802C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ADMINISTRACIÓN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C24D712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24%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2C5BCB7F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89A9330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3D0D804A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35CE9AA2" w14:textId="77777777" w:rsidTr="003B2447">
        <w:trPr>
          <w:trHeight w:val="264"/>
          <w:jc w:val="center"/>
        </w:trPr>
        <w:tc>
          <w:tcPr>
            <w:tcW w:w="5525" w:type="dxa"/>
            <w:gridSpan w:val="2"/>
            <w:shd w:val="clear" w:color="auto" w:fill="auto"/>
            <w:noWrap/>
            <w:vAlign w:val="center"/>
            <w:hideMark/>
          </w:tcPr>
          <w:p w14:paraId="662A0B2C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IMPREVISTOS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5FB84E7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3%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4D267DAA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8AFC463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6A0DFDCD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79A2B37D" w14:textId="77777777" w:rsidTr="003B2447">
        <w:trPr>
          <w:trHeight w:val="139"/>
          <w:jc w:val="center"/>
        </w:trPr>
        <w:tc>
          <w:tcPr>
            <w:tcW w:w="5525" w:type="dxa"/>
            <w:gridSpan w:val="2"/>
            <w:shd w:val="clear" w:color="auto" w:fill="auto"/>
            <w:noWrap/>
            <w:vAlign w:val="center"/>
            <w:hideMark/>
          </w:tcPr>
          <w:p w14:paraId="520F07AD" w14:textId="77777777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UTILIDAD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5A654FC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3%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791718EA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623D341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276C1D09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0FB4FCCB" w14:textId="77777777" w:rsidTr="003B2447">
        <w:trPr>
          <w:trHeight w:val="264"/>
          <w:jc w:val="center"/>
        </w:trPr>
        <w:tc>
          <w:tcPr>
            <w:tcW w:w="5525" w:type="dxa"/>
            <w:gridSpan w:val="2"/>
            <w:shd w:val="clear" w:color="auto" w:fill="auto"/>
            <w:noWrap/>
            <w:vAlign w:val="center"/>
            <w:hideMark/>
          </w:tcPr>
          <w:p w14:paraId="71CCBEB7" w14:textId="74BFE2DF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IVA SOBRE U</w:t>
            </w:r>
            <w:r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TILIDAD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6BD5981" w14:textId="77777777" w:rsidR="00CA5434" w:rsidRPr="00CA5434" w:rsidRDefault="00CA5434" w:rsidP="00CA5434">
            <w:pPr>
              <w:spacing w:after="0" w:line="240" w:lineRule="auto"/>
              <w:jc w:val="right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19%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391FA0C6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D67AFE3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5DD356C7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25926C07" w14:textId="77777777" w:rsidTr="003B2447">
        <w:trPr>
          <w:trHeight w:val="139"/>
          <w:jc w:val="center"/>
        </w:trPr>
        <w:tc>
          <w:tcPr>
            <w:tcW w:w="5525" w:type="dxa"/>
            <w:gridSpan w:val="2"/>
            <w:shd w:val="clear" w:color="auto" w:fill="auto"/>
            <w:noWrap/>
            <w:vAlign w:val="center"/>
            <w:hideMark/>
          </w:tcPr>
          <w:p w14:paraId="2D52ABD3" w14:textId="2E2752ED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 xml:space="preserve">SUB TOTAL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7967A58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42E060C1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4EC9D56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745CC22F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000000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  <w:tr w:rsidR="00CA5434" w:rsidRPr="00CA5434" w14:paraId="366A3409" w14:textId="77777777" w:rsidTr="003B2447">
        <w:trPr>
          <w:trHeight w:val="116"/>
          <w:jc w:val="center"/>
        </w:trPr>
        <w:tc>
          <w:tcPr>
            <w:tcW w:w="5525" w:type="dxa"/>
            <w:gridSpan w:val="2"/>
            <w:shd w:val="clear" w:color="auto" w:fill="auto"/>
            <w:noWrap/>
            <w:vAlign w:val="center"/>
            <w:hideMark/>
          </w:tcPr>
          <w:p w14:paraId="3CC58D96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1D58B76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853EAC8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662EE59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5C5EA845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A5434" w:rsidRPr="00CA5434" w14:paraId="7338E6BC" w14:textId="77777777" w:rsidTr="003B2447">
        <w:trPr>
          <w:trHeight w:val="123"/>
          <w:jc w:val="center"/>
        </w:trPr>
        <w:tc>
          <w:tcPr>
            <w:tcW w:w="6143" w:type="dxa"/>
            <w:gridSpan w:val="3"/>
            <w:shd w:val="clear" w:color="auto" w:fill="002060"/>
            <w:noWrap/>
            <w:vAlign w:val="center"/>
            <w:hideMark/>
          </w:tcPr>
          <w:p w14:paraId="235B165D" w14:textId="006F836C" w:rsidR="00CA5434" w:rsidRPr="00CA5434" w:rsidRDefault="00CA5434" w:rsidP="00CA5434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 w:cs="Tahoma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COSTO TOTAL </w:t>
            </w:r>
          </w:p>
        </w:tc>
        <w:tc>
          <w:tcPr>
            <w:tcW w:w="703" w:type="dxa"/>
            <w:shd w:val="clear" w:color="auto" w:fill="002060"/>
            <w:noWrap/>
            <w:vAlign w:val="center"/>
            <w:hideMark/>
          </w:tcPr>
          <w:p w14:paraId="7875A022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6" w:type="dxa"/>
            <w:shd w:val="clear" w:color="auto" w:fill="002060"/>
            <w:noWrap/>
            <w:vAlign w:val="bottom"/>
            <w:hideMark/>
          </w:tcPr>
          <w:p w14:paraId="538D3AF3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69" w:type="dxa"/>
            <w:shd w:val="clear" w:color="auto" w:fill="002060"/>
            <w:noWrap/>
            <w:vAlign w:val="center"/>
            <w:hideMark/>
          </w:tcPr>
          <w:p w14:paraId="6C1B6D31" w14:textId="77777777" w:rsidR="00CA5434" w:rsidRPr="00CA5434" w:rsidRDefault="00CA5434" w:rsidP="00CA5434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CA5434">
              <w:rPr>
                <w:rFonts w:ascii="Candara" w:eastAsia="Times New Roman" w:hAnsi="Candara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 $                                      - </w:t>
            </w:r>
          </w:p>
        </w:tc>
      </w:tr>
    </w:tbl>
    <w:p w14:paraId="533E7EDA" w14:textId="77777777" w:rsidR="001B7A19" w:rsidRPr="00CA5434" w:rsidRDefault="001B7A19" w:rsidP="00CA5434">
      <w:pPr>
        <w:ind w:left="-1701" w:firstLine="1701"/>
        <w:jc w:val="both"/>
        <w:rPr>
          <w:rFonts w:ascii="Candara" w:hAnsi="Candara"/>
        </w:rPr>
      </w:pPr>
    </w:p>
    <w:p w14:paraId="18D341D5" w14:textId="55D7B1AF" w:rsidR="008C3623" w:rsidRPr="003B2447" w:rsidRDefault="008C3623" w:rsidP="008C3623">
      <w:pPr>
        <w:jc w:val="both"/>
        <w:rPr>
          <w:rFonts w:ascii="Candara" w:hAnsi="Candara"/>
        </w:rPr>
      </w:pPr>
      <w:r w:rsidRPr="003B2447">
        <w:rPr>
          <w:rFonts w:ascii="Candara" w:hAnsi="Candara"/>
        </w:rPr>
        <w:t xml:space="preserve">Atentamente, </w:t>
      </w:r>
    </w:p>
    <w:p w14:paraId="4B00C47F" w14:textId="77777777" w:rsidR="001B7A19" w:rsidRPr="003B2447" w:rsidRDefault="001B7A19" w:rsidP="008C3623">
      <w:pPr>
        <w:spacing w:after="0"/>
        <w:jc w:val="both"/>
        <w:rPr>
          <w:rFonts w:ascii="Candara" w:hAnsi="Candara"/>
          <w:b/>
        </w:rPr>
      </w:pPr>
    </w:p>
    <w:p w14:paraId="0F9EDE11" w14:textId="4E8E7A90" w:rsidR="008C3623" w:rsidRPr="003B2447" w:rsidRDefault="008C3623" w:rsidP="008C3623">
      <w:pPr>
        <w:spacing w:after="0"/>
        <w:jc w:val="both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Nombre o Razón Social del PROPONENTE_____________________ </w:t>
      </w:r>
    </w:p>
    <w:p w14:paraId="649A7318" w14:textId="77777777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lastRenderedPageBreak/>
        <w:t xml:space="preserve">Nombre del Representante______________________________ </w:t>
      </w:r>
    </w:p>
    <w:p w14:paraId="5D532884" w14:textId="503FA6DB" w:rsidR="008C3623" w:rsidRPr="003B2447" w:rsidRDefault="00924DF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NIT </w:t>
      </w:r>
      <w:r w:rsidR="008C3623" w:rsidRPr="003B2447">
        <w:rPr>
          <w:rFonts w:ascii="Candara" w:hAnsi="Candara"/>
          <w:b/>
        </w:rPr>
        <w:t xml:space="preserve">o Cédula de Ciudadanía No________________ de________ </w:t>
      </w:r>
    </w:p>
    <w:p w14:paraId="5416BBE1" w14:textId="77777777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Dirección__________________________________ </w:t>
      </w:r>
    </w:p>
    <w:p w14:paraId="375900FD" w14:textId="77777777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Ciudad _____________________ </w:t>
      </w:r>
    </w:p>
    <w:p w14:paraId="31059C0F" w14:textId="77777777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Teléfono ___________________ </w:t>
      </w:r>
    </w:p>
    <w:p w14:paraId="31568B25" w14:textId="77777777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Fax _______________________ </w:t>
      </w:r>
    </w:p>
    <w:p w14:paraId="00064A79" w14:textId="28072619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Correo electrónico ________________________________ </w:t>
      </w:r>
    </w:p>
    <w:p w14:paraId="0FA5D823" w14:textId="77777777" w:rsidR="001B7A19" w:rsidRPr="003B2447" w:rsidRDefault="001B7A19" w:rsidP="008C3623">
      <w:pPr>
        <w:spacing w:after="0"/>
        <w:rPr>
          <w:rFonts w:ascii="Candara" w:hAnsi="Candara"/>
          <w:b/>
        </w:rPr>
      </w:pPr>
    </w:p>
    <w:p w14:paraId="22256338" w14:textId="16F9FE84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>____________________</w:t>
      </w:r>
      <w:r w:rsidR="001B7A19" w:rsidRPr="003B2447">
        <w:rPr>
          <w:rFonts w:ascii="Candara" w:hAnsi="Candara"/>
          <w:b/>
        </w:rPr>
        <w:t>____________</w:t>
      </w:r>
    </w:p>
    <w:p w14:paraId="6B351B79" w14:textId="74D17293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>FIRMA REPRESENTANTE LEGAL</w:t>
      </w:r>
    </w:p>
    <w:sectPr w:rsidR="008C3623" w:rsidRPr="003B2447" w:rsidSect="003B2447">
      <w:headerReference w:type="default" r:id="rId10"/>
      <w:footerReference w:type="default" r:id="rId11"/>
      <w:pgSz w:w="12240" w:h="15840"/>
      <w:pgMar w:top="2815" w:right="1701" w:bottom="1417" w:left="1134" w:header="680" w:footer="20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9C06F" w14:textId="77777777" w:rsidR="00A81B41" w:rsidRDefault="00A81B41">
      <w:pPr>
        <w:spacing w:after="0" w:line="240" w:lineRule="auto"/>
      </w:pPr>
      <w:r>
        <w:separator/>
      </w:r>
    </w:p>
  </w:endnote>
  <w:endnote w:type="continuationSeparator" w:id="0">
    <w:p w14:paraId="4E64BB2E" w14:textId="77777777" w:rsidR="00A81B41" w:rsidRDefault="00A8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0012E" w14:textId="21237D9D" w:rsidR="00263EED" w:rsidRDefault="003B24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val="es-ES" w:eastAsia="es-ES"/>
      </w:rPr>
      <w:drawing>
        <wp:anchor distT="0" distB="0" distL="114300" distR="114300" simplePos="0" relativeHeight="251666432" behindDoc="0" locked="0" layoutInCell="1" allowOverlap="1" wp14:anchorId="72231210" wp14:editId="0474724A">
          <wp:simplePos x="0" y="0"/>
          <wp:positionH relativeFrom="column">
            <wp:posOffset>-278130</wp:posOffset>
          </wp:positionH>
          <wp:positionV relativeFrom="paragraph">
            <wp:posOffset>1085215</wp:posOffset>
          </wp:positionV>
          <wp:extent cx="846858" cy="114300"/>
          <wp:effectExtent l="0" t="0" r="0" b="0"/>
          <wp:wrapNone/>
          <wp:docPr id="11" name="Imagen 11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val="es-ES" w:eastAsia="es-ES"/>
      </w:rPr>
      <w:drawing>
        <wp:anchor distT="0" distB="0" distL="114300" distR="114300" simplePos="0" relativeHeight="251665408" behindDoc="1" locked="0" layoutInCell="1" allowOverlap="1" wp14:anchorId="0C7667E1" wp14:editId="2709E23B">
          <wp:simplePos x="0" y="0"/>
          <wp:positionH relativeFrom="page">
            <wp:align>right</wp:align>
          </wp:positionH>
          <wp:positionV relativeFrom="paragraph">
            <wp:posOffset>-342900</wp:posOffset>
          </wp:positionV>
          <wp:extent cx="7759700" cy="1762131"/>
          <wp:effectExtent l="0" t="0" r="0" b="9525"/>
          <wp:wrapNone/>
          <wp:docPr id="12" name="Imagen 1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7BB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34781" w14:textId="77777777" w:rsidR="00A81B41" w:rsidRDefault="00A81B41">
      <w:pPr>
        <w:spacing w:after="0" w:line="240" w:lineRule="auto"/>
      </w:pPr>
      <w:r>
        <w:separator/>
      </w:r>
    </w:p>
  </w:footnote>
  <w:footnote w:type="continuationSeparator" w:id="0">
    <w:p w14:paraId="24166770" w14:textId="77777777" w:rsidR="00A81B41" w:rsidRDefault="00A8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095E8" w14:textId="767152C1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7AD878E" wp14:editId="25B62379">
          <wp:simplePos x="0" y="0"/>
          <wp:positionH relativeFrom="margin">
            <wp:posOffset>-649605</wp:posOffset>
          </wp:positionH>
          <wp:positionV relativeFrom="paragraph">
            <wp:posOffset>-80010</wp:posOffset>
          </wp:positionV>
          <wp:extent cx="2644775" cy="716280"/>
          <wp:effectExtent l="0" t="0" r="3175" b="7620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3A0C8C35" wp14:editId="21036A2E">
          <wp:simplePos x="0" y="0"/>
          <wp:positionH relativeFrom="column">
            <wp:posOffset>4405630</wp:posOffset>
          </wp:positionH>
          <wp:positionV relativeFrom="paragraph">
            <wp:posOffset>-415290</wp:posOffset>
          </wp:positionV>
          <wp:extent cx="1710690" cy="862330"/>
          <wp:effectExtent l="0" t="0" r="3810" b="0"/>
          <wp:wrapNone/>
          <wp:docPr id="10" name="Imagen 1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CB5CD" w14:textId="2A27A47F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0E9B51E0" w14:textId="708B0B76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6A7AADE0" w14:textId="1D5B49A7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4C5D04B0" w14:textId="4A52B996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>
      <w:rPr>
        <w:rFonts w:ascii="Candara" w:hAnsi="Candara"/>
        <w:b/>
        <w:color w:val="000000"/>
        <w:sz w:val="24"/>
        <w:szCs w:val="24"/>
      </w:rPr>
      <w:t>ANEXO No.6</w:t>
    </w:r>
  </w:p>
  <w:p w14:paraId="62A69ACA" w14:textId="74A540E3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sz w:val="24"/>
        <w:szCs w:val="24"/>
      </w:rPr>
    </w:pPr>
    <w:r w:rsidRPr="00C63371">
      <w:rPr>
        <w:rFonts w:ascii="Candara" w:hAnsi="Candara"/>
        <w:b/>
        <w:sz w:val="24"/>
        <w:szCs w:val="24"/>
      </w:rPr>
      <w:t>OFRECIMIENTO ECONÓMICO</w:t>
    </w:r>
  </w:p>
  <w:p w14:paraId="4BB8471B" w14:textId="77777777" w:rsidR="003B2447" w:rsidRPr="00C63371" w:rsidRDefault="003B2447" w:rsidP="003B24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 w:rsidRPr="00C63371">
      <w:rPr>
        <w:rFonts w:ascii="Candara" w:hAnsi="Candara"/>
        <w:b/>
        <w:color w:val="000000"/>
        <w:sz w:val="24"/>
        <w:szCs w:val="24"/>
      </w:rPr>
      <w:t>INVITACIÓN</w:t>
    </w:r>
    <w:r>
      <w:rPr>
        <w:rFonts w:ascii="Candara" w:hAnsi="Candara"/>
        <w:b/>
        <w:color w:val="000000"/>
        <w:sz w:val="24"/>
        <w:szCs w:val="24"/>
      </w:rPr>
      <w:t xml:space="preserve"> PÚBLICA DE MAYOR CUANTÍA No.004</w:t>
    </w:r>
    <w:r w:rsidRPr="00C63371">
      <w:rPr>
        <w:rFonts w:ascii="Candara" w:hAnsi="Candara"/>
        <w:b/>
        <w:color w:val="000000"/>
        <w:sz w:val="24"/>
        <w:szCs w:val="24"/>
      </w:rPr>
      <w:t>-2023</w:t>
    </w:r>
  </w:p>
  <w:p w14:paraId="02B743FF" w14:textId="77777777" w:rsidR="003B2447" w:rsidRPr="00C63371" w:rsidRDefault="003B2447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D4C"/>
    <w:multiLevelType w:val="hybridMultilevel"/>
    <w:tmpl w:val="12127A7E"/>
    <w:lvl w:ilvl="0" w:tplc="0F0A60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725096"/>
    <w:multiLevelType w:val="multilevel"/>
    <w:tmpl w:val="B7DAAF60"/>
    <w:lvl w:ilvl="0">
      <w:start w:val="2"/>
      <w:numFmt w:val="decimal"/>
      <w:lvlText w:val="%1."/>
      <w:lvlJc w:val="left"/>
      <w:pPr>
        <w:ind w:left="1744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>
    <w:nsid w:val="21B96C54"/>
    <w:multiLevelType w:val="multilevel"/>
    <w:tmpl w:val="33360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8506F"/>
    <w:multiLevelType w:val="multilevel"/>
    <w:tmpl w:val="04AA467C"/>
    <w:lvl w:ilvl="0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>
    <w:nsid w:val="40954B2B"/>
    <w:multiLevelType w:val="multilevel"/>
    <w:tmpl w:val="DBAE64A2"/>
    <w:lvl w:ilvl="0">
      <w:start w:val="1"/>
      <w:numFmt w:val="decimal"/>
      <w:pStyle w:val="Invias-Capitulo"/>
      <w:lvlText w:val="%1."/>
      <w:lvlJc w:val="left"/>
      <w:pPr>
        <w:ind w:left="2487" w:hanging="360"/>
      </w:pPr>
      <w:rPr>
        <w:rFonts w:hint="default"/>
        <w:color w:val="FFFFFF"/>
      </w:rPr>
    </w:lvl>
    <w:lvl w:ilvl="1">
      <w:start w:val="1"/>
      <w:numFmt w:val="decimal"/>
      <w:pStyle w:val="Invias-Titulo1"/>
      <w:lvlText w:val="%1.%2."/>
      <w:lvlJc w:val="left"/>
      <w:pPr>
        <w:ind w:left="862" w:hanging="720"/>
      </w:pPr>
      <w:rPr>
        <w:rFonts w:hint="default"/>
        <w:lang w:val="x-no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34757F"/>
    <w:multiLevelType w:val="hybridMultilevel"/>
    <w:tmpl w:val="A3F2221A"/>
    <w:lvl w:ilvl="0" w:tplc="9BDE092E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64" w:hanging="360"/>
      </w:pPr>
    </w:lvl>
    <w:lvl w:ilvl="2" w:tplc="240A001B" w:tentative="1">
      <w:start w:val="1"/>
      <w:numFmt w:val="lowerRoman"/>
      <w:lvlText w:val="%3."/>
      <w:lvlJc w:val="right"/>
      <w:pPr>
        <w:ind w:left="3184" w:hanging="180"/>
      </w:pPr>
    </w:lvl>
    <w:lvl w:ilvl="3" w:tplc="240A000F" w:tentative="1">
      <w:start w:val="1"/>
      <w:numFmt w:val="decimal"/>
      <w:lvlText w:val="%4."/>
      <w:lvlJc w:val="left"/>
      <w:pPr>
        <w:ind w:left="3904" w:hanging="360"/>
      </w:pPr>
    </w:lvl>
    <w:lvl w:ilvl="4" w:tplc="240A0019" w:tentative="1">
      <w:start w:val="1"/>
      <w:numFmt w:val="lowerLetter"/>
      <w:lvlText w:val="%5."/>
      <w:lvlJc w:val="left"/>
      <w:pPr>
        <w:ind w:left="4624" w:hanging="360"/>
      </w:pPr>
    </w:lvl>
    <w:lvl w:ilvl="5" w:tplc="240A001B" w:tentative="1">
      <w:start w:val="1"/>
      <w:numFmt w:val="lowerRoman"/>
      <w:lvlText w:val="%6."/>
      <w:lvlJc w:val="right"/>
      <w:pPr>
        <w:ind w:left="5344" w:hanging="180"/>
      </w:pPr>
    </w:lvl>
    <w:lvl w:ilvl="6" w:tplc="240A000F" w:tentative="1">
      <w:start w:val="1"/>
      <w:numFmt w:val="decimal"/>
      <w:lvlText w:val="%7."/>
      <w:lvlJc w:val="left"/>
      <w:pPr>
        <w:ind w:left="6064" w:hanging="360"/>
      </w:pPr>
    </w:lvl>
    <w:lvl w:ilvl="7" w:tplc="240A0019" w:tentative="1">
      <w:start w:val="1"/>
      <w:numFmt w:val="lowerLetter"/>
      <w:lvlText w:val="%8."/>
      <w:lvlJc w:val="left"/>
      <w:pPr>
        <w:ind w:left="6784" w:hanging="360"/>
      </w:pPr>
    </w:lvl>
    <w:lvl w:ilvl="8" w:tplc="240A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6">
    <w:nsid w:val="4E6F4CBF"/>
    <w:multiLevelType w:val="hybridMultilevel"/>
    <w:tmpl w:val="16E0F8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A40A1"/>
    <w:multiLevelType w:val="hybridMultilevel"/>
    <w:tmpl w:val="8848A9E6"/>
    <w:lvl w:ilvl="0" w:tplc="2B86263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1D03C5"/>
    <w:multiLevelType w:val="multilevel"/>
    <w:tmpl w:val="91CCC7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ED"/>
    <w:rsid w:val="00071BFE"/>
    <w:rsid w:val="00084458"/>
    <w:rsid w:val="000B7D80"/>
    <w:rsid w:val="000D763D"/>
    <w:rsid w:val="001051D0"/>
    <w:rsid w:val="0016765F"/>
    <w:rsid w:val="00172EDA"/>
    <w:rsid w:val="001756B5"/>
    <w:rsid w:val="001B7A19"/>
    <w:rsid w:val="00263EED"/>
    <w:rsid w:val="0027463E"/>
    <w:rsid w:val="0027559C"/>
    <w:rsid w:val="002913BB"/>
    <w:rsid w:val="002A6E85"/>
    <w:rsid w:val="002B61BF"/>
    <w:rsid w:val="002C09DC"/>
    <w:rsid w:val="002E5C77"/>
    <w:rsid w:val="00311438"/>
    <w:rsid w:val="003232FA"/>
    <w:rsid w:val="00376156"/>
    <w:rsid w:val="00397822"/>
    <w:rsid w:val="003B0797"/>
    <w:rsid w:val="003B2447"/>
    <w:rsid w:val="003C3157"/>
    <w:rsid w:val="004424C6"/>
    <w:rsid w:val="00491EB2"/>
    <w:rsid w:val="004A79A8"/>
    <w:rsid w:val="00554BEA"/>
    <w:rsid w:val="005C1EF6"/>
    <w:rsid w:val="006A4951"/>
    <w:rsid w:val="006E5FB3"/>
    <w:rsid w:val="0077476C"/>
    <w:rsid w:val="00845C8F"/>
    <w:rsid w:val="008C1EAF"/>
    <w:rsid w:val="008C3623"/>
    <w:rsid w:val="00900C8B"/>
    <w:rsid w:val="00924DF3"/>
    <w:rsid w:val="0098356B"/>
    <w:rsid w:val="009E1A83"/>
    <w:rsid w:val="00A81B41"/>
    <w:rsid w:val="00A922CB"/>
    <w:rsid w:val="00AE21AD"/>
    <w:rsid w:val="00B11AFF"/>
    <w:rsid w:val="00B15A93"/>
    <w:rsid w:val="00B21E7D"/>
    <w:rsid w:val="00B363F2"/>
    <w:rsid w:val="00B44658"/>
    <w:rsid w:val="00B5647D"/>
    <w:rsid w:val="00B9752F"/>
    <w:rsid w:val="00BD3C7D"/>
    <w:rsid w:val="00C572C7"/>
    <w:rsid w:val="00C63371"/>
    <w:rsid w:val="00CA5434"/>
    <w:rsid w:val="00CF0BC3"/>
    <w:rsid w:val="00D1718A"/>
    <w:rsid w:val="00E006C7"/>
    <w:rsid w:val="00E46DB2"/>
    <w:rsid w:val="00E53A6D"/>
    <w:rsid w:val="00E65195"/>
    <w:rsid w:val="00EB3CF6"/>
    <w:rsid w:val="00EB60C5"/>
    <w:rsid w:val="00ED07BB"/>
    <w:rsid w:val="00EE6025"/>
    <w:rsid w:val="00F53E68"/>
    <w:rsid w:val="00F903CB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3B2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B9752F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tografía,Párrafo de lista1,List Paragraph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B9752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otografía Car,Párrafo de lista1 Car,List Paragraph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B9752F"/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B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vias-Capitulo">
    <w:name w:val="Invias-Capitulo"/>
    <w:next w:val="Normal"/>
    <w:autoRedefine/>
    <w:uiPriority w:val="99"/>
    <w:qFormat/>
    <w:rsid w:val="00B9752F"/>
    <w:pPr>
      <w:keepNext/>
      <w:pageBreakBefore/>
      <w:numPr>
        <w:numId w:val="5"/>
      </w:numPr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/>
      <w:smallCaps/>
      <w:sz w:val="24"/>
      <w:szCs w:val="24"/>
      <w:lang w:val="es-CO" w:eastAsia="es-ES"/>
    </w:rPr>
  </w:style>
  <w:style w:type="paragraph" w:customStyle="1" w:styleId="Invias-Titulo1">
    <w:name w:val="Invias-Titulo 1"/>
    <w:next w:val="Normal"/>
    <w:link w:val="Invias-Titulo1Car"/>
    <w:autoRedefine/>
    <w:qFormat/>
    <w:rsid w:val="00B9752F"/>
    <w:pPr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character" w:customStyle="1" w:styleId="Invias-Titulo1Car">
    <w:name w:val="Invias-Titulo 1 Car"/>
    <w:link w:val="Invias-Titulo1"/>
    <w:rsid w:val="00B9752F"/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table" w:customStyle="1" w:styleId="TableNormal">
    <w:name w:val="Table Normal"/>
    <w:uiPriority w:val="2"/>
    <w:semiHidden/>
    <w:unhideWhenUsed/>
    <w:qFormat/>
    <w:rsid w:val="0039782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82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B9752F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tografía,Párrafo de lista1,List Paragraph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B9752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otografía Car,Párrafo de lista1 Car,List Paragraph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B9752F"/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B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vias-Capitulo">
    <w:name w:val="Invias-Capitulo"/>
    <w:next w:val="Normal"/>
    <w:autoRedefine/>
    <w:uiPriority w:val="99"/>
    <w:qFormat/>
    <w:rsid w:val="00B9752F"/>
    <w:pPr>
      <w:keepNext/>
      <w:pageBreakBefore/>
      <w:numPr>
        <w:numId w:val="5"/>
      </w:numPr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/>
      <w:smallCaps/>
      <w:sz w:val="24"/>
      <w:szCs w:val="24"/>
      <w:lang w:val="es-CO" w:eastAsia="es-ES"/>
    </w:rPr>
  </w:style>
  <w:style w:type="paragraph" w:customStyle="1" w:styleId="Invias-Titulo1">
    <w:name w:val="Invias-Titulo 1"/>
    <w:next w:val="Normal"/>
    <w:link w:val="Invias-Titulo1Car"/>
    <w:autoRedefine/>
    <w:qFormat/>
    <w:rsid w:val="00B9752F"/>
    <w:pPr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character" w:customStyle="1" w:styleId="Invias-Titulo1Car">
    <w:name w:val="Invias-Titulo 1 Car"/>
    <w:link w:val="Invias-Titulo1"/>
    <w:rsid w:val="00B9752F"/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table" w:customStyle="1" w:styleId="TableNormal">
    <w:name w:val="Table Normal"/>
    <w:uiPriority w:val="2"/>
    <w:semiHidden/>
    <w:unhideWhenUsed/>
    <w:qFormat/>
    <w:rsid w:val="0039782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82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446BD0-7CDF-4F10-859C-49E83530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Castañeda Plata</cp:lastModifiedBy>
  <cp:revision>2</cp:revision>
  <dcterms:created xsi:type="dcterms:W3CDTF">2023-04-26T21:28:00Z</dcterms:created>
  <dcterms:modified xsi:type="dcterms:W3CDTF">2023-04-26T21:28:00Z</dcterms:modified>
</cp:coreProperties>
</file>