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F325627" w:rsidR="001B2D9C" w:rsidRDefault="00DC0006">
      <w:pPr>
        <w:jc w:val="center"/>
        <w:rPr>
          <w:rFonts w:ascii="Candara" w:eastAsia="Candara" w:hAnsi="Candara" w:cs="Candara"/>
          <w:b/>
        </w:rPr>
      </w:pPr>
      <w:r>
        <w:rPr>
          <w:rFonts w:ascii="Candara" w:eastAsia="Candara" w:hAnsi="Candara" w:cs="Candara"/>
          <w:b/>
        </w:rPr>
        <w:t>SEGUNDA</w:t>
      </w:r>
      <w:r w:rsidR="00342767">
        <w:rPr>
          <w:rFonts w:ascii="Candara" w:eastAsia="Candara" w:hAnsi="Candara" w:cs="Candara"/>
          <w:b/>
        </w:rPr>
        <w:t xml:space="preserve"> CONVOCATORIA INTERNA DE ALISTAMIENTO TECNOLÓGICO DE RESULTADOS DE I+D+i PARA EL FORTALECIMIENTO DE LA INVESTIGACIÓN E INNOVACIÓN DE LA UNIVERSIDAD DEL ATLÁNTICO -202</w:t>
      </w:r>
      <w:r>
        <w:rPr>
          <w:rFonts w:ascii="Candara" w:eastAsia="Candara" w:hAnsi="Candara" w:cs="Candara"/>
          <w:b/>
        </w:rPr>
        <w:t>2</w:t>
      </w:r>
      <w:r w:rsidR="00342767">
        <w:rPr>
          <w:rFonts w:ascii="Candara" w:eastAsia="Candara" w:hAnsi="Candara" w:cs="Candara"/>
          <w:b/>
        </w:rPr>
        <w:t>.</w:t>
      </w:r>
    </w:p>
    <w:p w14:paraId="00000002" w14:textId="77777777" w:rsidR="001B2D9C" w:rsidRDefault="001B2D9C">
      <w:pPr>
        <w:tabs>
          <w:tab w:val="left" w:pos="1380"/>
        </w:tabs>
        <w:jc w:val="center"/>
        <w:rPr>
          <w:rFonts w:ascii="Arial" w:eastAsia="Arial" w:hAnsi="Arial" w:cs="Arial"/>
          <w:b/>
        </w:rPr>
      </w:pPr>
    </w:p>
    <w:p w14:paraId="00000003" w14:textId="77777777" w:rsidR="001B2D9C" w:rsidRDefault="00342767">
      <w:pPr>
        <w:tabs>
          <w:tab w:val="left" w:pos="1380"/>
        </w:tabs>
        <w:jc w:val="center"/>
        <w:rPr>
          <w:rFonts w:ascii="Arial" w:eastAsia="Arial" w:hAnsi="Arial" w:cs="Arial"/>
          <w:b/>
        </w:rPr>
      </w:pPr>
      <w:r>
        <w:rPr>
          <w:rFonts w:ascii="Arial" w:eastAsia="Arial" w:hAnsi="Arial" w:cs="Arial"/>
          <w:b/>
        </w:rPr>
        <w:t>ANEXO 6. APÉNDICE PARA LA PRESENTACIÓN DE LA TECNOLOGÍA</w:t>
      </w:r>
    </w:p>
    <w:p w14:paraId="00000004" w14:textId="77777777" w:rsidR="001B2D9C" w:rsidRDefault="001B2D9C">
      <w:pPr>
        <w:tabs>
          <w:tab w:val="left" w:pos="1380"/>
        </w:tabs>
        <w:jc w:val="both"/>
        <w:rPr>
          <w:rFonts w:ascii="Arial" w:eastAsia="Arial" w:hAnsi="Arial" w:cs="Arial"/>
        </w:rPr>
      </w:pPr>
    </w:p>
    <w:p w14:paraId="00000005" w14:textId="77777777" w:rsidR="001B2D9C" w:rsidRDefault="00342767">
      <w:pPr>
        <w:pStyle w:val="Ttulo1"/>
        <w:tabs>
          <w:tab w:val="left" w:pos="1380"/>
        </w:tabs>
        <w:jc w:val="both"/>
      </w:pPr>
      <w:r>
        <w:t>Nombre de la tecnología.</w:t>
      </w:r>
    </w:p>
    <w:p w14:paraId="00000006" w14:textId="77777777" w:rsidR="001B2D9C" w:rsidRDefault="00342767">
      <w:pPr>
        <w:pBdr>
          <w:top w:val="nil"/>
          <w:left w:val="nil"/>
          <w:bottom w:val="nil"/>
          <w:right w:val="nil"/>
          <w:between w:val="nil"/>
        </w:pBdr>
        <w:spacing w:before="16" w:line="255" w:lineRule="auto"/>
        <w:ind w:left="1019" w:right="658"/>
        <w:jc w:val="both"/>
        <w:rPr>
          <w:rFonts w:ascii="Arial" w:eastAsia="Arial" w:hAnsi="Arial" w:cs="Arial"/>
          <w:color w:val="000000"/>
        </w:rPr>
      </w:pPr>
      <w:r>
        <w:rPr>
          <w:rFonts w:ascii="Arial" w:eastAsia="Arial" w:hAnsi="Arial" w:cs="Arial"/>
          <w:color w:val="000000"/>
        </w:rPr>
        <w:t>El nombre de la tecnología puede presentarse de forma resumida, como una sigla, o el nombre comercial que se espera o desea emplear.</w:t>
      </w:r>
    </w:p>
    <w:p w14:paraId="00000007" w14:textId="77777777" w:rsidR="001B2D9C" w:rsidRDefault="001B2D9C">
      <w:pPr>
        <w:spacing w:before="6"/>
        <w:rPr>
          <w:rFonts w:ascii="Arial" w:eastAsia="Arial" w:hAnsi="Arial" w:cs="Arial"/>
        </w:rPr>
      </w:pPr>
    </w:p>
    <w:p w14:paraId="00000008" w14:textId="77777777" w:rsidR="001B2D9C" w:rsidRDefault="00342767">
      <w:pPr>
        <w:pStyle w:val="Ttulo1"/>
        <w:tabs>
          <w:tab w:val="left" w:pos="1380"/>
        </w:tabs>
        <w:jc w:val="both"/>
        <w:rPr>
          <w:b w:val="0"/>
        </w:rPr>
      </w:pPr>
      <w:r>
        <w:t>Descripción de la tecnología</w:t>
      </w:r>
      <w:r>
        <w:rPr>
          <w:b w:val="0"/>
        </w:rPr>
        <w:t>.</w:t>
      </w:r>
    </w:p>
    <w:p w14:paraId="00000009" w14:textId="77777777" w:rsidR="001B2D9C" w:rsidRDefault="00342767">
      <w:pPr>
        <w:pBdr>
          <w:top w:val="nil"/>
          <w:left w:val="nil"/>
          <w:bottom w:val="nil"/>
          <w:right w:val="nil"/>
          <w:between w:val="nil"/>
        </w:pBdr>
        <w:spacing w:before="16" w:line="255" w:lineRule="auto"/>
        <w:ind w:left="1019" w:right="650"/>
        <w:jc w:val="both"/>
        <w:rPr>
          <w:rFonts w:ascii="Arial" w:eastAsia="Arial" w:hAnsi="Arial" w:cs="Arial"/>
          <w:color w:val="000000"/>
        </w:rPr>
      </w:pPr>
      <w:r>
        <w:rPr>
          <w:rFonts w:ascii="Arial" w:eastAsia="Arial" w:hAnsi="Arial" w:cs="Arial"/>
          <w:color w:val="000000"/>
        </w:rPr>
        <w:t>En este apartado se detallan aspectos como el problema general que resuelve la tecnología o la innovación, así como la solución que se ha desarrollado, involucrando algunos datos que puedan ser de interés para un lector. Adicionalmente, se incluyen detalles técnicos y económicos que pueden ser comprendidos por un potencial comprador o inversionista con un nivel intermedio de conocimiento en el campo técnico.</w:t>
      </w:r>
    </w:p>
    <w:p w14:paraId="0000000A" w14:textId="77777777" w:rsidR="001B2D9C" w:rsidRDefault="001B2D9C">
      <w:pPr>
        <w:spacing w:before="3"/>
        <w:rPr>
          <w:rFonts w:ascii="Arial" w:eastAsia="Arial" w:hAnsi="Arial" w:cs="Arial"/>
        </w:rPr>
      </w:pPr>
    </w:p>
    <w:p w14:paraId="0000000B" w14:textId="77777777" w:rsidR="001B2D9C" w:rsidRDefault="00342767">
      <w:pPr>
        <w:pStyle w:val="Ttulo1"/>
        <w:tabs>
          <w:tab w:val="left" w:pos="1380"/>
        </w:tabs>
        <w:ind w:left="1019" w:firstLine="0"/>
        <w:jc w:val="both"/>
        <w:rPr>
          <w:b w:val="0"/>
        </w:rPr>
      </w:pPr>
      <w:r>
        <w:t>Área temática, aplicaciones y usuarios.</w:t>
      </w:r>
    </w:p>
    <w:p w14:paraId="0000000C" w14:textId="77777777" w:rsidR="001B2D9C" w:rsidRDefault="00342767">
      <w:pPr>
        <w:pBdr>
          <w:top w:val="nil"/>
          <w:left w:val="nil"/>
          <w:bottom w:val="nil"/>
          <w:right w:val="nil"/>
          <w:between w:val="nil"/>
        </w:pBdr>
        <w:spacing w:before="16" w:line="255" w:lineRule="auto"/>
        <w:ind w:left="1019" w:right="649"/>
        <w:jc w:val="both"/>
        <w:rPr>
          <w:rFonts w:ascii="Arial" w:eastAsia="Arial" w:hAnsi="Arial" w:cs="Arial"/>
          <w:color w:val="000000"/>
        </w:rPr>
      </w:pPr>
      <w:r>
        <w:rPr>
          <w:rFonts w:ascii="Arial" w:eastAsia="Arial" w:hAnsi="Arial" w:cs="Arial"/>
          <w:color w:val="000000"/>
        </w:rPr>
        <w:t>En esta sección se describe el área temática a la que se circunscribe la tecnología o la innovación y se describen sus principales aplicaciones. Adicionalmente, se detallan los correspondientes sectores o subsectores económicos que serían potenciales usuarios, especificando tipos de empresas o industrias, perfiles de usuarios finales, o aplicaciones técnicas específicas, transversales a diversos sectores.</w:t>
      </w:r>
    </w:p>
    <w:p w14:paraId="0000000D" w14:textId="77777777" w:rsidR="001B2D9C" w:rsidRDefault="001B2D9C">
      <w:pPr>
        <w:pBdr>
          <w:top w:val="nil"/>
          <w:left w:val="nil"/>
          <w:bottom w:val="nil"/>
          <w:right w:val="nil"/>
          <w:between w:val="nil"/>
        </w:pBdr>
        <w:spacing w:before="16" w:line="255" w:lineRule="auto"/>
        <w:ind w:left="1019" w:right="649"/>
        <w:jc w:val="both"/>
        <w:rPr>
          <w:rFonts w:ascii="Arial" w:eastAsia="Arial" w:hAnsi="Arial" w:cs="Arial"/>
          <w:color w:val="000000"/>
        </w:rPr>
      </w:pPr>
    </w:p>
    <w:p w14:paraId="0000000E" w14:textId="77777777" w:rsidR="001B2D9C" w:rsidRDefault="00342767">
      <w:pPr>
        <w:pStyle w:val="Ttulo1"/>
        <w:tabs>
          <w:tab w:val="left" w:pos="1380"/>
        </w:tabs>
        <w:spacing w:before="13" w:line="256" w:lineRule="auto"/>
        <w:ind w:right="650"/>
        <w:jc w:val="both"/>
      </w:pPr>
      <w:r>
        <w:t>Beneficios y ventajas.</w:t>
      </w:r>
    </w:p>
    <w:p w14:paraId="0000000F" w14:textId="77777777" w:rsidR="001B2D9C" w:rsidRDefault="00342767">
      <w:pPr>
        <w:pBdr>
          <w:top w:val="nil"/>
          <w:left w:val="nil"/>
          <w:bottom w:val="nil"/>
          <w:right w:val="nil"/>
          <w:between w:val="nil"/>
        </w:pBdr>
        <w:spacing w:before="16" w:line="255" w:lineRule="auto"/>
        <w:ind w:left="1019" w:right="649"/>
        <w:jc w:val="both"/>
        <w:rPr>
          <w:rFonts w:ascii="Arial" w:eastAsia="Arial" w:hAnsi="Arial" w:cs="Arial"/>
          <w:color w:val="000000"/>
        </w:rPr>
      </w:pPr>
      <w:r>
        <w:rPr>
          <w:rFonts w:ascii="Arial" w:eastAsia="Arial" w:hAnsi="Arial" w:cs="Arial"/>
          <w:color w:val="000000"/>
        </w:rPr>
        <w:t>Aquí se presentan los principales beneficios y ventajas derivadas del uso de la tecnología o la innovación, que podrían percibir sus usuarios. Puede tratarse de aspectos económicos (reducción de costos, ahorros en el proceso), técnicos (mejores tiempos, menores consumos energéticos, mayor rendimiento), ambientales (reducción de emisiones, menor impacto) y culturales. En la medida de lo posible, es recomendable divulgar datos precisos sobre los beneficios, que hayan sido previamente analizados y cuantificados.</w:t>
      </w:r>
    </w:p>
    <w:p w14:paraId="00000010" w14:textId="77777777" w:rsidR="001B2D9C" w:rsidRDefault="001B2D9C">
      <w:pPr>
        <w:pStyle w:val="Ttulo1"/>
        <w:tabs>
          <w:tab w:val="left" w:pos="1380"/>
        </w:tabs>
        <w:spacing w:before="13" w:line="256" w:lineRule="auto"/>
        <w:ind w:left="1019" w:right="650" w:firstLine="0"/>
        <w:jc w:val="both"/>
        <w:rPr>
          <w:b w:val="0"/>
        </w:rPr>
      </w:pPr>
    </w:p>
    <w:p w14:paraId="00000011" w14:textId="64502C83" w:rsidR="001B2D9C" w:rsidRDefault="00FD7E0A">
      <w:pPr>
        <w:pStyle w:val="Ttulo1"/>
        <w:tabs>
          <w:tab w:val="left" w:pos="1380"/>
        </w:tabs>
        <w:jc w:val="both"/>
        <w:rPr>
          <w:b w:val="0"/>
        </w:rPr>
      </w:pPr>
      <w:r>
        <w:t>Nivel de desarrollo de la Tecnología</w:t>
      </w:r>
      <w:r w:rsidR="00342767">
        <w:t>.</w:t>
      </w:r>
    </w:p>
    <w:p w14:paraId="00000012" w14:textId="3C72D83E" w:rsidR="001B2D9C" w:rsidRDefault="00342767">
      <w:pPr>
        <w:pBdr>
          <w:top w:val="nil"/>
          <w:left w:val="nil"/>
          <w:bottom w:val="nil"/>
          <w:right w:val="nil"/>
          <w:between w:val="nil"/>
        </w:pBdr>
        <w:spacing w:before="16" w:line="255" w:lineRule="auto"/>
        <w:ind w:left="1019" w:right="658"/>
        <w:jc w:val="both"/>
        <w:rPr>
          <w:rFonts w:ascii="Arial" w:eastAsia="Arial" w:hAnsi="Arial" w:cs="Arial"/>
          <w:color w:val="000000"/>
        </w:rPr>
      </w:pPr>
      <w:r>
        <w:rPr>
          <w:rFonts w:ascii="Arial" w:eastAsia="Arial" w:hAnsi="Arial" w:cs="Arial"/>
          <w:color w:val="000000"/>
        </w:rPr>
        <w:t>En esta sección se describe el estado de desarrollo de la tecnología, aclarando si se encuentra a nivel de laboratorio, prototipo, escalado, detallando el tamaño, volumen o características actuales del equipo, dispositivo, proceso, entre otros.</w:t>
      </w:r>
    </w:p>
    <w:p w14:paraId="1CDE9E50" w14:textId="236C2A19" w:rsidR="00FD7E0A" w:rsidRDefault="00FD7E0A">
      <w:pPr>
        <w:pBdr>
          <w:top w:val="nil"/>
          <w:left w:val="nil"/>
          <w:bottom w:val="nil"/>
          <w:right w:val="nil"/>
          <w:between w:val="nil"/>
        </w:pBdr>
        <w:spacing w:before="16" w:line="255" w:lineRule="auto"/>
        <w:ind w:left="1019" w:right="658"/>
        <w:jc w:val="both"/>
        <w:rPr>
          <w:rFonts w:ascii="Arial" w:eastAsia="Arial" w:hAnsi="Arial" w:cs="Arial"/>
          <w:color w:val="000000"/>
        </w:rPr>
      </w:pPr>
    </w:p>
    <w:p w14:paraId="0797BC0E" w14:textId="1426B442" w:rsidR="00FD7E0A" w:rsidRPr="00FD7E0A" w:rsidRDefault="00FD7E0A">
      <w:pPr>
        <w:pBdr>
          <w:top w:val="nil"/>
          <w:left w:val="nil"/>
          <w:bottom w:val="nil"/>
          <w:right w:val="nil"/>
          <w:between w:val="nil"/>
        </w:pBdr>
        <w:spacing w:before="16" w:line="255" w:lineRule="auto"/>
        <w:ind w:left="1019" w:right="658"/>
        <w:jc w:val="both"/>
        <w:rPr>
          <w:rFonts w:ascii="Arial" w:eastAsia="Arial" w:hAnsi="Arial" w:cs="Arial"/>
          <w:b/>
          <w:bCs/>
          <w:color w:val="000000"/>
        </w:rPr>
      </w:pPr>
      <w:r w:rsidRPr="00FD7E0A">
        <w:rPr>
          <w:rFonts w:ascii="Arial" w:eastAsia="Arial" w:hAnsi="Arial" w:cs="Arial"/>
          <w:b/>
          <w:bCs/>
          <w:color w:val="000000"/>
        </w:rPr>
        <w:t>Estado de la Propiedad Intelectual.</w:t>
      </w:r>
    </w:p>
    <w:p w14:paraId="2BDE0E09" w14:textId="06222744" w:rsidR="00FD7E0A" w:rsidRDefault="00FD7E0A">
      <w:pPr>
        <w:pBdr>
          <w:top w:val="nil"/>
          <w:left w:val="nil"/>
          <w:bottom w:val="nil"/>
          <w:right w:val="nil"/>
          <w:between w:val="nil"/>
        </w:pBdr>
        <w:spacing w:before="16" w:line="255" w:lineRule="auto"/>
        <w:ind w:left="1019" w:right="658"/>
        <w:jc w:val="both"/>
        <w:rPr>
          <w:rFonts w:ascii="Arial" w:eastAsia="Arial" w:hAnsi="Arial" w:cs="Arial"/>
          <w:color w:val="000000"/>
        </w:rPr>
      </w:pPr>
      <w:r>
        <w:rPr>
          <w:rFonts w:ascii="Arial" w:eastAsia="Arial" w:hAnsi="Arial" w:cs="Arial"/>
          <w:color w:val="000000"/>
        </w:rPr>
        <w:t>Indicar en que estado se encuentra la protección de la propiedad intelectual: No esta protegido, en tramite (patente, modelo de utilidad, registro de marca, diseño industrial), protegido (</w:t>
      </w:r>
      <w:r>
        <w:rPr>
          <w:rFonts w:ascii="Arial" w:eastAsia="Arial" w:hAnsi="Arial" w:cs="Arial"/>
          <w:color w:val="000000"/>
        </w:rPr>
        <w:t>patente, modelo de utilidad, registro de marca, diseño industrial</w:t>
      </w:r>
      <w:r>
        <w:rPr>
          <w:rFonts w:ascii="Arial" w:eastAsia="Arial" w:hAnsi="Arial" w:cs="Arial"/>
          <w:color w:val="000000"/>
        </w:rPr>
        <w:t>), protegido por derecho de autor.</w:t>
      </w:r>
    </w:p>
    <w:p w14:paraId="00000013" w14:textId="77777777" w:rsidR="001B2D9C" w:rsidRDefault="001B2D9C">
      <w:pPr>
        <w:spacing w:before="6"/>
        <w:rPr>
          <w:rFonts w:ascii="Arial" w:eastAsia="Arial" w:hAnsi="Arial" w:cs="Arial"/>
        </w:rPr>
      </w:pPr>
    </w:p>
    <w:p w14:paraId="00000014" w14:textId="77777777" w:rsidR="001B2D9C" w:rsidRDefault="00342767">
      <w:pPr>
        <w:pStyle w:val="Ttulo1"/>
        <w:tabs>
          <w:tab w:val="left" w:pos="1380"/>
        </w:tabs>
        <w:spacing w:before="60" w:line="255" w:lineRule="auto"/>
        <w:ind w:right="107"/>
        <w:jc w:val="both"/>
      </w:pPr>
      <w:r>
        <w:t>Diferencial de tecnología</w:t>
      </w:r>
    </w:p>
    <w:p w14:paraId="00000015" w14:textId="492A850C" w:rsidR="001B2D9C" w:rsidRDefault="009C4CE1">
      <w:pPr>
        <w:pBdr>
          <w:top w:val="nil"/>
          <w:left w:val="nil"/>
          <w:bottom w:val="nil"/>
          <w:right w:val="nil"/>
          <w:between w:val="nil"/>
        </w:pBdr>
        <w:spacing w:before="16" w:line="255" w:lineRule="auto"/>
        <w:ind w:left="1019" w:right="649"/>
        <w:jc w:val="both"/>
        <w:rPr>
          <w:rFonts w:ascii="Arial" w:eastAsia="Arial" w:hAnsi="Arial" w:cs="Arial"/>
          <w:color w:val="000000"/>
        </w:rPr>
      </w:pPr>
      <w:r>
        <w:rPr>
          <w:rFonts w:ascii="Arial" w:eastAsia="Arial" w:hAnsi="Arial" w:cs="Arial"/>
          <w:color w:val="000000"/>
        </w:rPr>
        <w:t>S</w:t>
      </w:r>
      <w:r w:rsidR="00342767">
        <w:rPr>
          <w:rFonts w:ascii="Arial" w:eastAsia="Arial" w:hAnsi="Arial" w:cs="Arial"/>
          <w:color w:val="000000"/>
        </w:rPr>
        <w:t xml:space="preserve">e presenta un análisis comparativo de la tecnología o sus productos o servicios tecnológicos derivados, con relación a otras tecnologías existentes bien sea como inventos o como </w:t>
      </w:r>
      <w:r w:rsidR="00342767">
        <w:rPr>
          <w:rFonts w:ascii="Arial" w:eastAsia="Arial" w:hAnsi="Arial" w:cs="Arial"/>
          <w:color w:val="000000"/>
        </w:rPr>
        <w:lastRenderedPageBreak/>
        <w:t>productos o servicios tecnológicos disponibles en el mercado.</w:t>
      </w:r>
    </w:p>
    <w:p w14:paraId="4191B262" w14:textId="0D751EB0" w:rsidR="00FD7E0A" w:rsidRDefault="00FD7E0A">
      <w:pPr>
        <w:pBdr>
          <w:top w:val="nil"/>
          <w:left w:val="nil"/>
          <w:bottom w:val="nil"/>
          <w:right w:val="nil"/>
          <w:between w:val="nil"/>
        </w:pBdr>
        <w:spacing w:before="16" w:line="255" w:lineRule="auto"/>
        <w:ind w:left="1019" w:right="649"/>
        <w:jc w:val="both"/>
        <w:rPr>
          <w:rFonts w:ascii="Arial" w:eastAsia="Arial" w:hAnsi="Arial" w:cs="Arial"/>
          <w:color w:val="000000"/>
        </w:rPr>
      </w:pPr>
    </w:p>
    <w:p w14:paraId="61270B8B" w14:textId="4A9887DB" w:rsidR="00FD7E0A" w:rsidRPr="00FD7E0A" w:rsidRDefault="00FD7E0A">
      <w:pPr>
        <w:pBdr>
          <w:top w:val="nil"/>
          <w:left w:val="nil"/>
          <w:bottom w:val="nil"/>
          <w:right w:val="nil"/>
          <w:between w:val="nil"/>
        </w:pBdr>
        <w:spacing w:before="16" w:line="255" w:lineRule="auto"/>
        <w:ind w:left="1019" w:right="649"/>
        <w:jc w:val="both"/>
        <w:rPr>
          <w:rFonts w:ascii="Arial" w:eastAsia="Arial" w:hAnsi="Arial" w:cs="Arial"/>
          <w:b/>
          <w:bCs/>
          <w:color w:val="000000"/>
        </w:rPr>
      </w:pPr>
      <w:r w:rsidRPr="00FD7E0A">
        <w:rPr>
          <w:rFonts w:ascii="Arial" w:eastAsia="Arial" w:hAnsi="Arial" w:cs="Arial"/>
          <w:b/>
          <w:bCs/>
          <w:color w:val="000000"/>
        </w:rPr>
        <w:t>Mercado Potencial</w:t>
      </w:r>
    </w:p>
    <w:p w14:paraId="58A0BCD7" w14:textId="43BE1113" w:rsidR="00FD7E0A" w:rsidRDefault="00FD7E0A">
      <w:pPr>
        <w:pBdr>
          <w:top w:val="nil"/>
          <w:left w:val="nil"/>
          <w:bottom w:val="nil"/>
          <w:right w:val="nil"/>
          <w:between w:val="nil"/>
        </w:pBdr>
        <w:spacing w:before="16" w:line="255" w:lineRule="auto"/>
        <w:ind w:left="1019" w:right="649"/>
        <w:jc w:val="both"/>
        <w:rPr>
          <w:rFonts w:ascii="Arial" w:eastAsia="Arial" w:hAnsi="Arial" w:cs="Arial"/>
          <w:color w:val="000000"/>
        </w:rPr>
      </w:pPr>
      <w:r>
        <w:rPr>
          <w:rFonts w:ascii="Arial" w:eastAsia="Arial" w:hAnsi="Arial" w:cs="Arial"/>
          <w:color w:val="000000"/>
        </w:rPr>
        <w:t>P</w:t>
      </w:r>
      <w:r w:rsidRPr="00FD7E0A">
        <w:rPr>
          <w:rFonts w:ascii="Arial" w:eastAsia="Arial" w:hAnsi="Arial" w:cs="Arial"/>
          <w:color w:val="000000"/>
        </w:rPr>
        <w:t>otencial comercial de los resultados a explotar, Mercados potenciales (nacionales e internacionales).</w:t>
      </w:r>
    </w:p>
    <w:p w14:paraId="00000016" w14:textId="77777777" w:rsidR="001B2D9C" w:rsidRDefault="001B2D9C">
      <w:pPr>
        <w:pStyle w:val="Ttulo1"/>
        <w:tabs>
          <w:tab w:val="left" w:pos="1380"/>
        </w:tabs>
        <w:spacing w:before="60" w:line="255" w:lineRule="auto"/>
        <w:ind w:right="107" w:firstLine="0"/>
        <w:jc w:val="both"/>
        <w:rPr>
          <w:b w:val="0"/>
        </w:rPr>
      </w:pPr>
    </w:p>
    <w:p w14:paraId="00000017" w14:textId="77777777" w:rsidR="001B2D9C" w:rsidRDefault="001B2D9C">
      <w:pPr>
        <w:spacing w:before="3"/>
        <w:rPr>
          <w:rFonts w:ascii="Arial" w:eastAsia="Arial" w:hAnsi="Arial" w:cs="Arial"/>
        </w:rPr>
      </w:pPr>
    </w:p>
    <w:p w14:paraId="00000019" w14:textId="77777777" w:rsidR="001B2D9C" w:rsidRDefault="001B2D9C" w:rsidP="008201BE">
      <w:pPr>
        <w:pBdr>
          <w:top w:val="nil"/>
          <w:left w:val="nil"/>
          <w:bottom w:val="nil"/>
          <w:right w:val="nil"/>
          <w:between w:val="nil"/>
        </w:pBdr>
        <w:spacing w:before="16" w:line="255" w:lineRule="auto"/>
        <w:ind w:right="649"/>
        <w:jc w:val="both"/>
        <w:rPr>
          <w:rFonts w:ascii="Arial" w:eastAsia="Arial" w:hAnsi="Arial" w:cs="Arial"/>
          <w:color w:val="000000"/>
        </w:rPr>
      </w:pPr>
    </w:p>
    <w:sectPr w:rsidR="001B2D9C">
      <w:headerReference w:type="default" r:id="rId8"/>
      <w:pgSz w:w="12240" w:h="15840"/>
      <w:pgMar w:top="1640" w:right="740" w:bottom="1840" w:left="680" w:header="705" w:footer="16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58555" w14:textId="77777777" w:rsidR="00342767" w:rsidRDefault="00342767">
      <w:r>
        <w:separator/>
      </w:r>
    </w:p>
  </w:endnote>
  <w:endnote w:type="continuationSeparator" w:id="0">
    <w:p w14:paraId="4CE73598" w14:textId="77777777" w:rsidR="00342767" w:rsidRDefault="0034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27B01" w14:textId="77777777" w:rsidR="00342767" w:rsidRDefault="00342767">
      <w:r>
        <w:separator/>
      </w:r>
    </w:p>
  </w:footnote>
  <w:footnote w:type="continuationSeparator" w:id="0">
    <w:p w14:paraId="7019083F" w14:textId="77777777" w:rsidR="00342767" w:rsidRDefault="00342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A" w14:textId="77777777" w:rsidR="001B2D9C" w:rsidRDefault="001B2D9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D1AFD"/>
    <w:multiLevelType w:val="multilevel"/>
    <w:tmpl w:val="3F82DF5A"/>
    <w:lvl w:ilvl="0">
      <w:start w:val="1"/>
      <w:numFmt w:val="decimal"/>
      <w:lvlText w:val="%1."/>
      <w:lvlJc w:val="right"/>
      <w:pPr>
        <w:ind w:left="720" w:hanging="360"/>
      </w:pPr>
      <w:rPr>
        <w:rFonts w:ascii="Noto Sans Symbols" w:eastAsia="Noto Sans Symbols" w:hAnsi="Noto Sans Symbols" w:cs="Noto Sans Symbols"/>
      </w:rPr>
    </w:lvl>
    <w:lvl w:ilvl="1">
      <w:start w:val="1"/>
      <w:numFmt w:val="decimal"/>
      <w:lvlText w:val="%1.%2."/>
      <w:lvlJc w:val="right"/>
      <w:pPr>
        <w:ind w:left="1440" w:hanging="360"/>
      </w:pPr>
      <w:rPr>
        <w:rFonts w:ascii="Courier New" w:eastAsia="Courier New" w:hAnsi="Courier New" w:cs="Courier New"/>
      </w:rPr>
    </w:lvl>
    <w:lvl w:ilvl="2">
      <w:start w:val="1"/>
      <w:numFmt w:val="decimal"/>
      <w:lvlText w:val="%1.%2.%3."/>
      <w:lvlJc w:val="right"/>
      <w:pPr>
        <w:ind w:left="2160" w:hanging="360"/>
      </w:pPr>
      <w:rPr>
        <w:rFonts w:ascii="Noto Sans Symbols" w:eastAsia="Noto Sans Symbols" w:hAnsi="Noto Sans Symbols" w:cs="Noto Sans Symbols"/>
      </w:rPr>
    </w:lvl>
    <w:lvl w:ilvl="3">
      <w:start w:val="1"/>
      <w:numFmt w:val="decimal"/>
      <w:lvlText w:val="%1.%2.%3.%4."/>
      <w:lvlJc w:val="right"/>
      <w:pPr>
        <w:ind w:left="2880" w:hanging="360"/>
      </w:pPr>
      <w:rPr>
        <w:rFonts w:ascii="Noto Sans Symbols" w:eastAsia="Noto Sans Symbols" w:hAnsi="Noto Sans Symbols" w:cs="Noto Sans Symbols"/>
      </w:rPr>
    </w:lvl>
    <w:lvl w:ilvl="4">
      <w:start w:val="1"/>
      <w:numFmt w:val="decimal"/>
      <w:lvlText w:val="%1.%2.%3.%4.%5."/>
      <w:lvlJc w:val="right"/>
      <w:pPr>
        <w:ind w:left="3600" w:hanging="360"/>
      </w:pPr>
      <w:rPr>
        <w:rFonts w:ascii="Courier New" w:eastAsia="Courier New" w:hAnsi="Courier New" w:cs="Courier New"/>
      </w:rPr>
    </w:lvl>
    <w:lvl w:ilvl="5">
      <w:start w:val="1"/>
      <w:numFmt w:val="decimal"/>
      <w:lvlText w:val="%1.%2.%3.%4.%5.%6."/>
      <w:lvlJc w:val="right"/>
      <w:pPr>
        <w:ind w:left="4320" w:hanging="360"/>
      </w:pPr>
      <w:rPr>
        <w:rFonts w:ascii="Noto Sans Symbols" w:eastAsia="Noto Sans Symbols" w:hAnsi="Noto Sans Symbols" w:cs="Noto Sans Symbols"/>
      </w:rPr>
    </w:lvl>
    <w:lvl w:ilvl="6">
      <w:start w:val="1"/>
      <w:numFmt w:val="decimal"/>
      <w:lvlText w:val="%1.%2.%3.%4.%5.%6.%7."/>
      <w:lvlJc w:val="right"/>
      <w:pPr>
        <w:ind w:left="5040" w:hanging="360"/>
      </w:pPr>
      <w:rPr>
        <w:rFonts w:ascii="Noto Sans Symbols" w:eastAsia="Noto Sans Symbols" w:hAnsi="Noto Sans Symbols" w:cs="Noto Sans Symbols"/>
      </w:rPr>
    </w:lvl>
    <w:lvl w:ilvl="7">
      <w:start w:val="1"/>
      <w:numFmt w:val="decimal"/>
      <w:lvlText w:val="%1.%2.%3.%4.%5.%6.%7.%8."/>
      <w:lvlJc w:val="right"/>
      <w:pPr>
        <w:ind w:left="5760" w:hanging="360"/>
      </w:pPr>
      <w:rPr>
        <w:rFonts w:ascii="Courier New" w:eastAsia="Courier New" w:hAnsi="Courier New" w:cs="Courier New"/>
      </w:rPr>
    </w:lvl>
    <w:lvl w:ilvl="8">
      <w:start w:val="1"/>
      <w:numFmt w:val="decimal"/>
      <w:lvlText w:val="%1.%2.%3.%4.%5.%6.%7.%8.%9."/>
      <w:lvlJc w:val="righ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9C"/>
    <w:rsid w:val="00111832"/>
    <w:rsid w:val="001B2D9C"/>
    <w:rsid w:val="00342767"/>
    <w:rsid w:val="00652111"/>
    <w:rsid w:val="008201BE"/>
    <w:rsid w:val="008C679C"/>
    <w:rsid w:val="009C4CE1"/>
    <w:rsid w:val="00D62FFE"/>
    <w:rsid w:val="00DC0006"/>
    <w:rsid w:val="00FD7E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E992"/>
  <w15:docId w15:val="{22F02DF2-CDE3-8845-AD73-486F3646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379" w:hanging="360"/>
      <w:outlineLvl w:val="0"/>
    </w:pPr>
    <w:rPr>
      <w:rFonts w:ascii="Arial" w:eastAsia="Arial" w:hAnsi="Arial"/>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
      <w:ind w:left="1019"/>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F7F06"/>
    <w:pPr>
      <w:tabs>
        <w:tab w:val="center" w:pos="4419"/>
        <w:tab w:val="right" w:pos="8838"/>
      </w:tabs>
    </w:pPr>
  </w:style>
  <w:style w:type="character" w:customStyle="1" w:styleId="EncabezadoCar">
    <w:name w:val="Encabezado Car"/>
    <w:basedOn w:val="Fuentedeprrafopredeter"/>
    <w:link w:val="Encabezado"/>
    <w:uiPriority w:val="99"/>
    <w:rsid w:val="004F7F06"/>
  </w:style>
  <w:style w:type="paragraph" w:styleId="Piedepgina">
    <w:name w:val="footer"/>
    <w:basedOn w:val="Normal"/>
    <w:link w:val="PiedepginaCar"/>
    <w:uiPriority w:val="99"/>
    <w:unhideWhenUsed/>
    <w:rsid w:val="004F7F06"/>
    <w:pPr>
      <w:tabs>
        <w:tab w:val="center" w:pos="4419"/>
        <w:tab w:val="right" w:pos="8838"/>
      </w:tabs>
    </w:pPr>
  </w:style>
  <w:style w:type="character" w:customStyle="1" w:styleId="PiedepginaCar">
    <w:name w:val="Pie de página Car"/>
    <w:basedOn w:val="Fuentedeprrafopredeter"/>
    <w:link w:val="Piedepgina"/>
    <w:uiPriority w:val="99"/>
    <w:rsid w:val="004F7F0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0S+VZkdiZ2zbXaB1qmQFYwqREA==">AMUW2mWMPSWNcGM0NQtcLFe1B1MfKzBnyk4jlvRaskX4QgEK5Tta2eF3f1YiIyqxNmO+XSCtmTT2aRPvWQXbc/ntlogLx0zCxzpMluc42H3tuqS5mI6zX94kSyYFWxjjmok4OFlxm3tf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434</Words>
  <Characters>2392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Augusto Trujillo Beltran</dc:creator>
  <cp:lastModifiedBy>Aura Díaz Tatis</cp:lastModifiedBy>
  <cp:revision>7</cp:revision>
  <dcterms:created xsi:type="dcterms:W3CDTF">2023-09-19T20:30:00Z</dcterms:created>
  <dcterms:modified xsi:type="dcterms:W3CDTF">2023-09-19T22:00:00Z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LastSaved">
    <vt:filetime>2022-03-07T00:00:00Z</vt:filetime>
  </property>
</Properties>
</file>