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B54D7" w14:textId="77777777" w:rsidR="00B11AFF" w:rsidRPr="005A370F" w:rsidRDefault="00B11AFF" w:rsidP="006A4951">
      <w:pPr>
        <w:pBdr>
          <w:top w:val="nil"/>
          <w:left w:val="nil"/>
          <w:bottom w:val="nil"/>
          <w:right w:val="nil"/>
          <w:between w:val="nil"/>
        </w:pBdr>
        <w:spacing w:after="0" w:line="240" w:lineRule="auto"/>
        <w:jc w:val="both"/>
        <w:rPr>
          <w:rFonts w:ascii="Candara" w:eastAsia="Candara" w:hAnsi="Candara" w:cs="Candara"/>
          <w:b/>
          <w:sz w:val="24"/>
          <w:szCs w:val="24"/>
        </w:rPr>
      </w:pPr>
    </w:p>
    <w:p w14:paraId="13E67C05" w14:textId="77777777" w:rsidR="00B11AFF" w:rsidRPr="005A370F" w:rsidRDefault="00B11AFF" w:rsidP="006A4951">
      <w:pPr>
        <w:pBdr>
          <w:top w:val="nil"/>
          <w:left w:val="nil"/>
          <w:bottom w:val="nil"/>
          <w:right w:val="nil"/>
          <w:between w:val="nil"/>
        </w:pBdr>
        <w:spacing w:after="0" w:line="240" w:lineRule="auto"/>
        <w:jc w:val="both"/>
        <w:rPr>
          <w:rFonts w:ascii="Candara" w:eastAsia="Candara" w:hAnsi="Candara" w:cs="Candara"/>
          <w:b/>
          <w:sz w:val="24"/>
          <w:szCs w:val="24"/>
        </w:rPr>
      </w:pPr>
    </w:p>
    <w:p w14:paraId="3E7010D0" w14:textId="77777777" w:rsidR="00B11AFF" w:rsidRPr="005A370F" w:rsidRDefault="00B11AFF" w:rsidP="006A4951">
      <w:pPr>
        <w:pBdr>
          <w:top w:val="nil"/>
          <w:left w:val="nil"/>
          <w:bottom w:val="nil"/>
          <w:right w:val="nil"/>
          <w:between w:val="nil"/>
        </w:pBdr>
        <w:spacing w:after="0" w:line="240" w:lineRule="auto"/>
        <w:jc w:val="both"/>
        <w:rPr>
          <w:rFonts w:ascii="Candara" w:eastAsia="Candara" w:hAnsi="Candara" w:cs="Candara"/>
          <w:b/>
          <w:sz w:val="24"/>
          <w:szCs w:val="24"/>
        </w:rPr>
      </w:pPr>
    </w:p>
    <w:p w14:paraId="75E4B6FA" w14:textId="77777777" w:rsidR="00B9752F" w:rsidRPr="005A370F" w:rsidRDefault="00B9752F" w:rsidP="00B9752F">
      <w:pPr>
        <w:spacing w:line="276" w:lineRule="auto"/>
        <w:rPr>
          <w:rFonts w:ascii="Candara" w:hAnsi="Candara" w:cs="Times New Roman"/>
          <w:sz w:val="24"/>
          <w:szCs w:val="24"/>
        </w:rPr>
      </w:pPr>
    </w:p>
    <w:p w14:paraId="624C868F" w14:textId="77777777" w:rsidR="00B9752F" w:rsidRPr="005A370F" w:rsidRDefault="00B9752F" w:rsidP="00B9752F">
      <w:pPr>
        <w:spacing w:line="276" w:lineRule="auto"/>
        <w:rPr>
          <w:rFonts w:ascii="Candara" w:hAnsi="Candara" w:cs="Times New Roman"/>
          <w:sz w:val="24"/>
          <w:szCs w:val="24"/>
        </w:rPr>
      </w:pPr>
    </w:p>
    <w:p w14:paraId="2CD311F6" w14:textId="77777777" w:rsidR="00B9752F" w:rsidRPr="005A370F" w:rsidRDefault="00B9752F" w:rsidP="00B9752F">
      <w:pPr>
        <w:spacing w:line="276" w:lineRule="auto"/>
        <w:jc w:val="center"/>
        <w:rPr>
          <w:rFonts w:ascii="Candara" w:hAnsi="Candara" w:cs="Times New Roman"/>
          <w:b/>
          <w:sz w:val="24"/>
          <w:szCs w:val="24"/>
        </w:rPr>
      </w:pPr>
    </w:p>
    <w:p w14:paraId="3864E76E" w14:textId="77777777" w:rsidR="00B9752F" w:rsidRPr="005A370F" w:rsidRDefault="00B9752F" w:rsidP="00B9752F">
      <w:pPr>
        <w:spacing w:line="276" w:lineRule="auto"/>
        <w:jc w:val="center"/>
        <w:rPr>
          <w:rFonts w:ascii="Candara" w:hAnsi="Candara" w:cs="Times New Roman"/>
          <w:b/>
          <w:sz w:val="24"/>
          <w:szCs w:val="24"/>
        </w:rPr>
      </w:pPr>
      <w:r w:rsidRPr="005A370F">
        <w:rPr>
          <w:rFonts w:ascii="Candara" w:hAnsi="Candara" w:cs="Times New Roman"/>
          <w:b/>
          <w:sz w:val="24"/>
          <w:szCs w:val="24"/>
        </w:rPr>
        <w:t>UNIVERSIDAD DEL ATLÁNTICO</w:t>
      </w:r>
    </w:p>
    <w:p w14:paraId="120F315E" w14:textId="77777777" w:rsidR="00B9752F" w:rsidRPr="005A370F" w:rsidRDefault="00B9752F" w:rsidP="00B9752F">
      <w:pPr>
        <w:spacing w:line="276" w:lineRule="auto"/>
        <w:jc w:val="center"/>
        <w:rPr>
          <w:rFonts w:ascii="Candara" w:hAnsi="Candara" w:cs="Times New Roman"/>
          <w:b/>
          <w:sz w:val="24"/>
          <w:szCs w:val="24"/>
        </w:rPr>
      </w:pPr>
    </w:p>
    <w:p w14:paraId="6BE5A4C9" w14:textId="77777777" w:rsidR="00B9752F" w:rsidRPr="005A370F" w:rsidRDefault="00B9752F" w:rsidP="00B9752F">
      <w:pPr>
        <w:spacing w:line="276" w:lineRule="auto"/>
        <w:jc w:val="center"/>
        <w:rPr>
          <w:rFonts w:ascii="Candara" w:hAnsi="Candara" w:cs="Times New Roman"/>
          <w:b/>
          <w:sz w:val="24"/>
          <w:szCs w:val="24"/>
        </w:rPr>
      </w:pPr>
    </w:p>
    <w:p w14:paraId="63EF915A" w14:textId="77777777" w:rsidR="00B9752F" w:rsidRPr="005A370F" w:rsidRDefault="00B9752F" w:rsidP="00B9752F">
      <w:pPr>
        <w:spacing w:line="276" w:lineRule="auto"/>
        <w:jc w:val="center"/>
        <w:rPr>
          <w:rFonts w:ascii="Candara" w:hAnsi="Candara" w:cs="Times New Roman"/>
          <w:b/>
          <w:sz w:val="24"/>
          <w:szCs w:val="24"/>
        </w:rPr>
      </w:pPr>
    </w:p>
    <w:p w14:paraId="78A81DE8" w14:textId="77777777" w:rsidR="00B9752F" w:rsidRPr="005A370F" w:rsidRDefault="00B9752F" w:rsidP="00B9752F">
      <w:pPr>
        <w:spacing w:line="276" w:lineRule="auto"/>
        <w:jc w:val="center"/>
        <w:rPr>
          <w:rFonts w:ascii="Candara" w:hAnsi="Candara" w:cs="Times New Roman"/>
          <w:b/>
          <w:sz w:val="24"/>
          <w:szCs w:val="24"/>
        </w:rPr>
      </w:pPr>
    </w:p>
    <w:p w14:paraId="649042EB" w14:textId="77777777" w:rsidR="00B9752F" w:rsidRPr="005A370F" w:rsidRDefault="00B9752F" w:rsidP="00B9752F">
      <w:pPr>
        <w:spacing w:line="276" w:lineRule="auto"/>
        <w:jc w:val="center"/>
        <w:rPr>
          <w:rFonts w:ascii="Candara" w:hAnsi="Candara" w:cs="Times New Roman"/>
          <w:b/>
          <w:sz w:val="24"/>
          <w:szCs w:val="24"/>
        </w:rPr>
      </w:pPr>
      <w:r w:rsidRPr="005A370F">
        <w:rPr>
          <w:rFonts w:ascii="Candara" w:hAnsi="Candara" w:cs="Times New Roman"/>
          <w:b/>
          <w:sz w:val="24"/>
          <w:szCs w:val="24"/>
        </w:rPr>
        <w:t>ANÁLISIS ECONÓMICO DEL SECTOR</w:t>
      </w:r>
    </w:p>
    <w:p w14:paraId="0D64121B" w14:textId="77777777" w:rsidR="00B9752F" w:rsidRPr="005A370F" w:rsidRDefault="00B9752F" w:rsidP="00B9752F">
      <w:pPr>
        <w:spacing w:line="276" w:lineRule="auto"/>
        <w:jc w:val="center"/>
        <w:rPr>
          <w:rFonts w:ascii="Candara" w:hAnsi="Candara" w:cs="Times New Roman"/>
          <w:b/>
          <w:sz w:val="24"/>
          <w:szCs w:val="24"/>
        </w:rPr>
      </w:pPr>
    </w:p>
    <w:p w14:paraId="53175C64" w14:textId="77777777" w:rsidR="00B9752F" w:rsidRPr="005A370F" w:rsidRDefault="00B9752F" w:rsidP="00B9752F">
      <w:pPr>
        <w:spacing w:line="276" w:lineRule="auto"/>
        <w:jc w:val="center"/>
        <w:rPr>
          <w:rFonts w:ascii="Candara" w:hAnsi="Candara" w:cs="Times New Roman"/>
          <w:b/>
          <w:sz w:val="24"/>
          <w:szCs w:val="24"/>
        </w:rPr>
      </w:pPr>
    </w:p>
    <w:p w14:paraId="42404637" w14:textId="77777777" w:rsidR="00B9752F" w:rsidRPr="005A370F" w:rsidRDefault="00B9752F" w:rsidP="00B9752F">
      <w:pPr>
        <w:spacing w:line="276" w:lineRule="auto"/>
        <w:jc w:val="center"/>
        <w:rPr>
          <w:rFonts w:ascii="Candara" w:hAnsi="Candara" w:cs="Times New Roman"/>
          <w:b/>
          <w:sz w:val="24"/>
          <w:szCs w:val="24"/>
        </w:rPr>
      </w:pPr>
    </w:p>
    <w:p w14:paraId="243BD184" w14:textId="51FE44AB" w:rsidR="00DD3201" w:rsidRPr="005A370F" w:rsidRDefault="0091555F" w:rsidP="00D52E2E">
      <w:pPr>
        <w:spacing w:line="276" w:lineRule="auto"/>
        <w:jc w:val="center"/>
        <w:rPr>
          <w:rFonts w:ascii="Candara" w:hAnsi="Candara" w:cs="Times New Roman"/>
          <w:b/>
          <w:sz w:val="24"/>
          <w:szCs w:val="24"/>
        </w:rPr>
      </w:pPr>
      <w:r w:rsidRPr="005A370F">
        <w:rPr>
          <w:rFonts w:ascii="Candara" w:hAnsi="Candara" w:cs="Times New Roman"/>
          <w:b/>
          <w:sz w:val="24"/>
          <w:szCs w:val="24"/>
        </w:rPr>
        <w:t xml:space="preserve">Objeto: </w:t>
      </w:r>
      <w:r w:rsidR="0090235B" w:rsidRPr="005A370F">
        <w:rPr>
          <w:rFonts w:ascii="Candara" w:hAnsi="Candara" w:cs="Times New Roman"/>
          <w:b/>
          <w:sz w:val="24"/>
          <w:szCs w:val="24"/>
        </w:rPr>
        <w:t>CONTRATAR EL SERVICIO DE VIGILANCIA FIJA, MÓVIL Y CANINA, CON Y SIN ARMAS, MEDIOS TECNOLÓGICOS Y SERVICIO CONEXO DE ASESORÍA, CONSULTORÍA E INVESTIGACIÓN, MANTENIMIENTO Y REPARACIÓN DE EQUIPOS DE VIGILANCIA Y OTROS SERVICIOS DE SEGURIDAD PARA LA UNIVERSIDAD DEL ATLÁNTICO, INCLUIDAS LAS SEDES ALTERNAS</w:t>
      </w:r>
    </w:p>
    <w:p w14:paraId="26EE2F16" w14:textId="77777777" w:rsidR="00F128D7" w:rsidRPr="005A370F" w:rsidRDefault="00F128D7" w:rsidP="00D52E2E">
      <w:pPr>
        <w:spacing w:line="276" w:lineRule="auto"/>
        <w:jc w:val="center"/>
        <w:rPr>
          <w:rFonts w:ascii="Candara" w:hAnsi="Candara" w:cs="Times New Roman"/>
          <w:b/>
          <w:sz w:val="24"/>
          <w:szCs w:val="24"/>
        </w:rPr>
      </w:pPr>
    </w:p>
    <w:p w14:paraId="4400C07B" w14:textId="77777777" w:rsidR="00D52E2E" w:rsidRPr="005A370F" w:rsidRDefault="00D52E2E" w:rsidP="00D52E2E">
      <w:pPr>
        <w:spacing w:line="276" w:lineRule="auto"/>
        <w:jc w:val="center"/>
        <w:rPr>
          <w:rFonts w:ascii="Candara" w:hAnsi="Candara" w:cs="Times New Roman"/>
          <w:b/>
          <w:sz w:val="24"/>
          <w:szCs w:val="24"/>
        </w:rPr>
      </w:pPr>
    </w:p>
    <w:p w14:paraId="78C91670" w14:textId="4B7B08F8" w:rsidR="00FE5303" w:rsidRPr="005A370F" w:rsidRDefault="0091555F" w:rsidP="00B9752F">
      <w:pPr>
        <w:spacing w:line="276" w:lineRule="auto"/>
        <w:jc w:val="center"/>
        <w:rPr>
          <w:rFonts w:ascii="Candara" w:hAnsi="Candara" w:cs="Times New Roman"/>
          <w:b/>
          <w:sz w:val="24"/>
          <w:szCs w:val="24"/>
        </w:rPr>
      </w:pPr>
      <w:r w:rsidRPr="005A370F">
        <w:rPr>
          <w:rFonts w:ascii="Candara" w:hAnsi="Candara" w:cs="Times New Roman"/>
          <w:b/>
          <w:sz w:val="24"/>
          <w:szCs w:val="24"/>
        </w:rPr>
        <w:t xml:space="preserve">Fecha: </w:t>
      </w:r>
      <w:r w:rsidR="0090235B" w:rsidRPr="005A370F">
        <w:rPr>
          <w:rFonts w:ascii="Candara" w:hAnsi="Candara" w:cs="Times New Roman"/>
          <w:b/>
          <w:sz w:val="24"/>
          <w:szCs w:val="24"/>
        </w:rPr>
        <w:t xml:space="preserve"> 16 de febrero 2024</w:t>
      </w:r>
    </w:p>
    <w:p w14:paraId="7B13EC01" w14:textId="4651D408" w:rsidR="000D763D" w:rsidRPr="005A370F" w:rsidRDefault="000D763D" w:rsidP="00B9752F">
      <w:pPr>
        <w:spacing w:line="276" w:lineRule="auto"/>
        <w:jc w:val="center"/>
        <w:rPr>
          <w:rFonts w:ascii="Candara" w:hAnsi="Candara" w:cs="Times New Roman"/>
          <w:b/>
          <w:sz w:val="24"/>
          <w:szCs w:val="24"/>
        </w:rPr>
      </w:pPr>
    </w:p>
    <w:p w14:paraId="4C3FFF83" w14:textId="77777777" w:rsidR="000D763D" w:rsidRPr="005A370F" w:rsidRDefault="000D763D" w:rsidP="00B9752F">
      <w:pPr>
        <w:spacing w:line="276" w:lineRule="auto"/>
        <w:jc w:val="center"/>
        <w:rPr>
          <w:rFonts w:ascii="Candara" w:hAnsi="Candara" w:cs="Times New Roman"/>
          <w:b/>
          <w:sz w:val="24"/>
          <w:szCs w:val="24"/>
        </w:rPr>
      </w:pPr>
    </w:p>
    <w:p w14:paraId="4A440D29" w14:textId="77777777" w:rsidR="00B9752F" w:rsidRPr="005A370F" w:rsidRDefault="00B9752F" w:rsidP="00B9752F">
      <w:pPr>
        <w:spacing w:line="276" w:lineRule="auto"/>
        <w:jc w:val="center"/>
        <w:rPr>
          <w:rFonts w:ascii="Candara" w:hAnsi="Candara" w:cs="Times New Roman"/>
          <w:b/>
          <w:sz w:val="24"/>
          <w:szCs w:val="24"/>
        </w:rPr>
      </w:pPr>
    </w:p>
    <w:p w14:paraId="2FB9B975" w14:textId="77777777" w:rsidR="00B9752F" w:rsidRPr="005A370F" w:rsidRDefault="00B9752F" w:rsidP="00B9752F">
      <w:pPr>
        <w:spacing w:line="276" w:lineRule="auto"/>
        <w:jc w:val="center"/>
        <w:rPr>
          <w:rFonts w:ascii="Candara" w:hAnsi="Candara" w:cs="Times New Roman"/>
          <w:b/>
          <w:sz w:val="24"/>
          <w:szCs w:val="24"/>
        </w:rPr>
      </w:pPr>
    </w:p>
    <w:p w14:paraId="030C9600" w14:textId="77777777" w:rsidR="00B9752F" w:rsidRPr="005A370F" w:rsidRDefault="00B9752F" w:rsidP="00B9752F">
      <w:pPr>
        <w:spacing w:line="276" w:lineRule="auto"/>
        <w:jc w:val="center"/>
        <w:rPr>
          <w:rFonts w:ascii="Candara" w:hAnsi="Candara" w:cs="Times New Roman"/>
          <w:b/>
          <w:sz w:val="24"/>
          <w:szCs w:val="24"/>
        </w:rPr>
      </w:pPr>
    </w:p>
    <w:p w14:paraId="6827E6F0" w14:textId="133E57F3" w:rsidR="00B9752F" w:rsidRPr="005A370F" w:rsidRDefault="004A79A8" w:rsidP="004A79A8">
      <w:pPr>
        <w:tabs>
          <w:tab w:val="left" w:pos="4950"/>
        </w:tabs>
        <w:spacing w:line="276" w:lineRule="auto"/>
        <w:rPr>
          <w:rFonts w:ascii="Candara" w:hAnsi="Candara" w:cs="Times New Roman"/>
          <w:b/>
          <w:sz w:val="24"/>
          <w:szCs w:val="24"/>
        </w:rPr>
      </w:pPr>
      <w:r w:rsidRPr="005A370F">
        <w:rPr>
          <w:rFonts w:ascii="Candara" w:hAnsi="Candara" w:cs="Times New Roman"/>
          <w:b/>
          <w:sz w:val="24"/>
          <w:szCs w:val="24"/>
        </w:rPr>
        <w:tab/>
      </w:r>
    </w:p>
    <w:p w14:paraId="40CBFB4F" w14:textId="15D722CC" w:rsidR="00B9752F" w:rsidRPr="005A370F" w:rsidRDefault="00B9752F" w:rsidP="005434AF">
      <w:pPr>
        <w:pStyle w:val="Prrafodelista"/>
        <w:numPr>
          <w:ilvl w:val="0"/>
          <w:numId w:val="1"/>
        </w:numPr>
        <w:spacing w:line="276" w:lineRule="auto"/>
        <w:rPr>
          <w:rFonts w:ascii="Candara" w:hAnsi="Candara" w:cs="Times New Roman"/>
          <w:b/>
          <w:sz w:val="24"/>
          <w:szCs w:val="24"/>
        </w:rPr>
      </w:pPr>
      <w:r w:rsidRPr="005A370F">
        <w:rPr>
          <w:rFonts w:ascii="Candara" w:hAnsi="Candara" w:cs="Times New Roman"/>
          <w:b/>
          <w:sz w:val="24"/>
          <w:szCs w:val="24"/>
        </w:rPr>
        <w:t xml:space="preserve">ASPECTOS GENERALES </w:t>
      </w:r>
    </w:p>
    <w:p w14:paraId="6C74DD4A" w14:textId="62BD77D7" w:rsidR="00B9752F" w:rsidRPr="005A370F" w:rsidRDefault="00B9752F" w:rsidP="00B9752F">
      <w:pPr>
        <w:pStyle w:val="Prrafodelista"/>
        <w:spacing w:line="276" w:lineRule="auto"/>
        <w:ind w:left="1429"/>
        <w:rPr>
          <w:rFonts w:ascii="Candara" w:hAnsi="Candara" w:cs="Times New Roman"/>
          <w:b/>
          <w:sz w:val="24"/>
          <w:szCs w:val="24"/>
        </w:rPr>
      </w:pPr>
    </w:p>
    <w:p w14:paraId="62467654" w14:textId="77777777" w:rsidR="00AC53F1" w:rsidRPr="005A370F" w:rsidRDefault="00AC53F1" w:rsidP="00AC53F1">
      <w:pPr>
        <w:pStyle w:val="Encabezado"/>
        <w:jc w:val="both"/>
        <w:rPr>
          <w:rFonts w:ascii="Candara" w:hAnsi="Candara" w:cs="Arial"/>
          <w:lang w:val="es-CO"/>
        </w:rPr>
      </w:pPr>
    </w:p>
    <w:p w14:paraId="75290B0B" w14:textId="76D9BD9E" w:rsidR="00AC53F1" w:rsidRPr="005A370F" w:rsidRDefault="00AC53F1" w:rsidP="00AC53F1">
      <w:pPr>
        <w:pStyle w:val="Encabezado"/>
        <w:jc w:val="both"/>
        <w:rPr>
          <w:rFonts w:ascii="Candara" w:hAnsi="Candara" w:cs="Arial"/>
          <w:lang w:val="es-CO"/>
        </w:rPr>
      </w:pPr>
      <w:r w:rsidRPr="005A370F">
        <w:rPr>
          <w:rFonts w:ascii="Candara" w:hAnsi="Candara" w:cs="Arial"/>
          <w:lang w:val="es-CO"/>
        </w:rPr>
        <w:t>De conformidad con lo señalado en el Decreto 1082 de 2015, en su artículo 2.2.1.1.1.6.1 que establece que le corresponde a la entidad efectuar el análisis económico del sector de servicios al cual pertenece la necesidad que se pretende satisfacer, desde la perspectiva legal, comercial, financiera, organizacional, técnica y lo correspondiente al análisis de riesgos. De ello indica, se debe dejar constancia en los documentos del proceso.</w:t>
      </w:r>
    </w:p>
    <w:p w14:paraId="1A4C4838" w14:textId="77777777" w:rsidR="00AC53F1" w:rsidRPr="005A370F" w:rsidRDefault="00AC53F1" w:rsidP="00AC53F1">
      <w:pPr>
        <w:pStyle w:val="Encabezado"/>
        <w:jc w:val="both"/>
        <w:rPr>
          <w:rFonts w:ascii="Candara" w:hAnsi="Candara" w:cs="Arial"/>
          <w:lang w:val="es-CO"/>
        </w:rPr>
      </w:pPr>
    </w:p>
    <w:p w14:paraId="2F1B1E7C" w14:textId="7B7B3C85" w:rsidR="00396426" w:rsidRPr="005A370F" w:rsidRDefault="00396426" w:rsidP="00AC53F1">
      <w:pPr>
        <w:pStyle w:val="Encabezado"/>
        <w:jc w:val="both"/>
        <w:rPr>
          <w:rFonts w:ascii="Candara" w:hAnsi="Candara" w:cs="Arial"/>
          <w:lang w:val="es-CO"/>
        </w:rPr>
      </w:pPr>
      <w:r w:rsidRPr="005A370F">
        <w:rPr>
          <w:rFonts w:ascii="Candara" w:hAnsi="Candara" w:cs="Arial"/>
          <w:lang w:val="es-CO"/>
        </w:rPr>
        <w:t xml:space="preserve">Que según lo establecido en el </w:t>
      </w:r>
      <w:r w:rsidR="00AC53F1" w:rsidRPr="005A370F">
        <w:rPr>
          <w:rFonts w:ascii="Candara" w:hAnsi="Candara" w:cs="Arial"/>
          <w:lang w:val="es-CO"/>
        </w:rPr>
        <w:t>Acuerdo Superior No. 000023 del 27 de noviembre de 2023. Estatuto de contratación de la Universidad del Atlántico.</w:t>
      </w:r>
    </w:p>
    <w:p w14:paraId="197D9D35" w14:textId="0304C124" w:rsidR="00AC53F1" w:rsidRPr="005A370F" w:rsidRDefault="00AC53F1" w:rsidP="00AC53F1">
      <w:pPr>
        <w:pStyle w:val="Encabezado"/>
        <w:jc w:val="both"/>
        <w:rPr>
          <w:rFonts w:ascii="Candara" w:hAnsi="Candara" w:cs="Arial"/>
          <w:lang w:val="es-CO"/>
        </w:rPr>
      </w:pPr>
    </w:p>
    <w:p w14:paraId="46E60559" w14:textId="7FB8AABA" w:rsidR="00AC53F1" w:rsidRPr="005A370F" w:rsidRDefault="0090235B" w:rsidP="00AC53F1">
      <w:pPr>
        <w:pStyle w:val="Encabezado"/>
        <w:jc w:val="both"/>
        <w:rPr>
          <w:rFonts w:ascii="Candara" w:hAnsi="Candara"/>
        </w:rPr>
      </w:pPr>
      <w:r w:rsidRPr="005A370F">
        <w:rPr>
          <w:rFonts w:ascii="Candara" w:hAnsi="Candara"/>
        </w:rPr>
        <w:t>De acuerdo con los lineamientos estratégicos del plan de acción actual, la Universidad de Atlántico como institución vigilada por el ministerio de educación, ha venido fortaleciendo los objetivos que permitan alcanzar la acreditación institucional, creciendo en infraestructura y adquiriendo equipos y servicios que se ajusten a los estándares de calidad que busca ofrecer a sus usuarios.</w:t>
      </w:r>
    </w:p>
    <w:p w14:paraId="6A7AA105" w14:textId="77777777" w:rsidR="005A370F" w:rsidRPr="005A370F" w:rsidRDefault="005A370F" w:rsidP="00AC53F1">
      <w:pPr>
        <w:pStyle w:val="Encabezado"/>
        <w:jc w:val="both"/>
        <w:rPr>
          <w:rFonts w:ascii="Candara" w:hAnsi="Candara"/>
        </w:rPr>
      </w:pPr>
    </w:p>
    <w:p w14:paraId="69E8DF2A" w14:textId="77777777" w:rsidR="00D46D0B" w:rsidRDefault="0090235B" w:rsidP="0090235B">
      <w:pPr>
        <w:pStyle w:val="Encabezado"/>
        <w:jc w:val="both"/>
        <w:rPr>
          <w:rFonts w:ascii="Candara" w:hAnsi="Candara"/>
        </w:rPr>
      </w:pPr>
      <w:r w:rsidRPr="005A370F">
        <w:rPr>
          <w:rFonts w:ascii="Candara" w:hAnsi="Candara"/>
        </w:rPr>
        <w:t xml:space="preserve">Con el objetivo de modernizar la gestión institucional, es necesario contar con un servicio de vigilancia y seguridad privada para toda la Universidad y sedes alternas como mecanismo de protección y prevención de riesgos, utilizando personal calificado, certificado, capacitado y entrenado de acuerdo a las normatividad vigente de la Superintendencia de Vigilancia y Seguridad Privada (SVSP) y de acuerdo a los Sistemas de Gestión de Seguridad y Salud en el Trabajo (SG-SST) para prevenir, detener, disminuir o disuadir las amenazas que afecten o puedan afectar la vida, integridad de los estudiantes, docentes, administrativos, contratistas, visitantes, y los bienes institucionales que reciban la protección o custodia que les brindan los servicios de vigilancia y seguridad privada. </w:t>
      </w:r>
    </w:p>
    <w:p w14:paraId="415E51D4" w14:textId="77777777" w:rsidR="00D46D0B" w:rsidRDefault="00D46D0B" w:rsidP="0090235B">
      <w:pPr>
        <w:pStyle w:val="Encabezado"/>
        <w:jc w:val="both"/>
        <w:rPr>
          <w:rFonts w:ascii="Candara" w:hAnsi="Candara"/>
        </w:rPr>
      </w:pPr>
    </w:p>
    <w:p w14:paraId="7BB4D91E" w14:textId="77777777" w:rsidR="00D46D0B" w:rsidRDefault="0090235B" w:rsidP="0090235B">
      <w:pPr>
        <w:pStyle w:val="Encabezado"/>
        <w:jc w:val="both"/>
        <w:rPr>
          <w:rFonts w:ascii="Candara" w:hAnsi="Candara"/>
        </w:rPr>
      </w:pPr>
      <w:r w:rsidRPr="005A370F">
        <w:rPr>
          <w:rFonts w:ascii="Candara" w:hAnsi="Candara"/>
        </w:rPr>
        <w:t>Acorde con las disposiciones constitucionales y legales vigentes y con el objeto de satisfacer necesidades de interés general y de la comunidad universitaria, se considera necesario y oportuno contratar los servicios de Vigilancia y Seguridad Privada, lo cual tiene como objetivo disminuir y prevenir las amenazas que afecten o puedan afectar la vida, la integridad personal o el tranquilo ejercicio de legítimos derechos sobre los bienes</w:t>
      </w:r>
    </w:p>
    <w:p w14:paraId="157C1AFE" w14:textId="77777777" w:rsidR="00D46D0B" w:rsidRDefault="00D46D0B" w:rsidP="0090235B">
      <w:pPr>
        <w:pStyle w:val="Encabezado"/>
        <w:jc w:val="both"/>
        <w:rPr>
          <w:rFonts w:ascii="Candara" w:hAnsi="Candara"/>
        </w:rPr>
      </w:pPr>
    </w:p>
    <w:p w14:paraId="687F804F" w14:textId="77777777" w:rsidR="00D46D0B" w:rsidRDefault="0090235B" w:rsidP="0090235B">
      <w:pPr>
        <w:pStyle w:val="Encabezado"/>
        <w:jc w:val="both"/>
        <w:rPr>
          <w:rFonts w:ascii="Candara" w:hAnsi="Candara"/>
        </w:rPr>
      </w:pPr>
      <w:r w:rsidRPr="005A370F">
        <w:rPr>
          <w:rFonts w:ascii="Candara" w:hAnsi="Candara"/>
        </w:rPr>
        <w:lastRenderedPageBreak/>
        <w:t xml:space="preserve"> que reciben esta protección y Además brindar y mantener de manera permanente las condiciones apropiadas de paz y tranquilidad, las cuales pueden verse alteradas por circunstancias de orden público, acciones de la delincuencia y otros imprevistos. De acuerdo con lo anteriormente expuesto, la Universidad del Atlántico requiere contratar los servicios de vigilancia fija con arma y sin arma para la protección de la infraestructura de la Universidad, la seguridad de las instalaciones administrativas y la protección de la comunidad estudiantil y del personal que labora en las instalaciones físicas de las diferentes sedes de la Universidad del Atlántico. </w:t>
      </w:r>
    </w:p>
    <w:p w14:paraId="4DF12BFB" w14:textId="77777777" w:rsidR="00D46D0B" w:rsidRDefault="00D46D0B" w:rsidP="0090235B">
      <w:pPr>
        <w:pStyle w:val="Encabezado"/>
        <w:jc w:val="both"/>
        <w:rPr>
          <w:rFonts w:ascii="Candara" w:hAnsi="Candara"/>
        </w:rPr>
      </w:pPr>
    </w:p>
    <w:p w14:paraId="1303BE88" w14:textId="7E6A454A" w:rsidR="0090235B" w:rsidRPr="005A370F" w:rsidRDefault="0090235B" w:rsidP="0090235B">
      <w:pPr>
        <w:pStyle w:val="Encabezado"/>
        <w:jc w:val="both"/>
        <w:rPr>
          <w:rFonts w:ascii="Candara" w:hAnsi="Candara" w:cs="Arial"/>
          <w:lang w:val="es-CO"/>
        </w:rPr>
      </w:pPr>
      <w:r w:rsidRPr="005A370F">
        <w:rPr>
          <w:rFonts w:ascii="Candara" w:hAnsi="Candara"/>
        </w:rPr>
        <w:t>Teniendo en cuenta que en la planta de cargos de la Universidad no se cuenta con el personal idóneo que pudiere desempeñar las funciones de vigilancia en las diferentes sedes de la Universidad del Atlántico, es esencial contratar la prestación del servicio de vigilancia y seguridad privada de los bienes muebles e inmuebles de propiedad de la Universidad y los bienes por los que sea legalmente responsable, con una empresa de vigilancia y seguridad privada legalmente constituida, autorizada por la Superintendencia de Vigilancia y Seguridad Privada.</w:t>
      </w:r>
    </w:p>
    <w:p w14:paraId="0CE81355" w14:textId="77777777" w:rsidR="00AC53F1" w:rsidRPr="005A370F" w:rsidRDefault="00AC53F1" w:rsidP="00AC53F1">
      <w:pPr>
        <w:pStyle w:val="Encabezado"/>
        <w:jc w:val="both"/>
        <w:rPr>
          <w:rFonts w:ascii="Candara" w:hAnsi="Candara" w:cs="Arial"/>
          <w:lang w:val="es-CO"/>
        </w:rPr>
      </w:pPr>
    </w:p>
    <w:p w14:paraId="3E6D3F02" w14:textId="77777777" w:rsidR="00396426" w:rsidRPr="005A370F" w:rsidRDefault="00396426" w:rsidP="00396426">
      <w:pPr>
        <w:pStyle w:val="Encabezado"/>
        <w:jc w:val="both"/>
        <w:rPr>
          <w:rFonts w:ascii="Candara" w:hAnsi="Candara" w:cs="Arial"/>
          <w:lang w:val="es-CO"/>
        </w:rPr>
      </w:pPr>
    </w:p>
    <w:p w14:paraId="17ADAE3E" w14:textId="7DAF29F4" w:rsidR="004A592A" w:rsidRPr="005A370F" w:rsidRDefault="002B61BF" w:rsidP="00C84FA4">
      <w:pPr>
        <w:pStyle w:val="Prrafodelista"/>
        <w:numPr>
          <w:ilvl w:val="0"/>
          <w:numId w:val="4"/>
        </w:numPr>
        <w:shd w:val="clear" w:color="auto" w:fill="FFFFFF"/>
        <w:spacing w:after="150" w:line="276" w:lineRule="auto"/>
        <w:jc w:val="both"/>
        <w:rPr>
          <w:rFonts w:ascii="Candara" w:hAnsi="Candara" w:cs="Times New Roman"/>
          <w:sz w:val="24"/>
          <w:szCs w:val="24"/>
        </w:rPr>
      </w:pPr>
      <w:r w:rsidRPr="005A370F">
        <w:rPr>
          <w:rFonts w:ascii="Candara" w:eastAsia="Times New Roman" w:hAnsi="Candara" w:cs="Times New Roman"/>
          <w:b/>
          <w:sz w:val="24"/>
          <w:szCs w:val="24"/>
          <w:lang w:val="es-ES"/>
        </w:rPr>
        <w:t xml:space="preserve">ASPECTOS ECONÓMICOS </w:t>
      </w:r>
    </w:p>
    <w:p w14:paraId="27265D1B" w14:textId="5F76409C" w:rsidR="00BB30A3" w:rsidRPr="005A370F" w:rsidRDefault="00BB30A3" w:rsidP="00BB30A3">
      <w:pPr>
        <w:shd w:val="clear" w:color="auto" w:fill="FFFFFF"/>
        <w:spacing w:after="150" w:line="276" w:lineRule="auto"/>
        <w:jc w:val="both"/>
        <w:rPr>
          <w:rFonts w:ascii="Candara" w:hAnsi="Candara" w:cs="Arial"/>
          <w:sz w:val="24"/>
          <w:szCs w:val="24"/>
        </w:rPr>
      </w:pPr>
      <w:r w:rsidRPr="005A370F">
        <w:rPr>
          <w:rFonts w:ascii="Candara" w:hAnsi="Candara" w:cs="Arial"/>
          <w:sz w:val="24"/>
          <w:szCs w:val="24"/>
        </w:rPr>
        <w:t xml:space="preserve">A continuación, se revisarán los aspectos generales del sector que resulten relevantes en el Proceso de Contratación teniendo en cuenta fuentes de información estadísticas oficiales como lo es las presentadas por el </w:t>
      </w:r>
      <w:r w:rsidR="0090235B" w:rsidRPr="005A370F">
        <w:rPr>
          <w:rFonts w:ascii="Candara" w:hAnsi="Candara" w:cs="Arial"/>
          <w:sz w:val="24"/>
          <w:szCs w:val="24"/>
        </w:rPr>
        <w:t>DANE, banco de la Republica y demás entidades del orden nacional con indicadores que afecten el sector.</w:t>
      </w:r>
    </w:p>
    <w:p w14:paraId="56999ACE" w14:textId="77777777" w:rsidR="005A370F" w:rsidRPr="005A370F" w:rsidRDefault="005A370F" w:rsidP="00BB30A3">
      <w:pPr>
        <w:shd w:val="clear" w:color="auto" w:fill="FFFFFF"/>
        <w:spacing w:after="150" w:line="276" w:lineRule="auto"/>
        <w:jc w:val="both"/>
        <w:rPr>
          <w:rFonts w:ascii="Candara" w:hAnsi="Candara" w:cs="Times New Roman"/>
          <w:sz w:val="24"/>
          <w:szCs w:val="24"/>
        </w:rPr>
      </w:pPr>
    </w:p>
    <w:p w14:paraId="19E212C5" w14:textId="3DD4FFA7" w:rsidR="004A592A" w:rsidRPr="005A370F" w:rsidRDefault="004A592A" w:rsidP="004A592A">
      <w:pPr>
        <w:pStyle w:val="Ttulo1"/>
        <w:shd w:val="clear" w:color="auto" w:fill="FFFFFF"/>
        <w:spacing w:before="0" w:after="0" w:line="360" w:lineRule="atLeast"/>
        <w:ind w:left="1069"/>
        <w:jc w:val="both"/>
        <w:rPr>
          <w:rFonts w:ascii="Candara" w:eastAsia="Times New Roman" w:hAnsi="Candara" w:cs="Times New Roman"/>
          <w:sz w:val="24"/>
          <w:szCs w:val="24"/>
          <w:lang w:val="es-ES"/>
        </w:rPr>
      </w:pPr>
      <w:r w:rsidRPr="005A370F">
        <w:rPr>
          <w:rFonts w:ascii="Candara" w:eastAsia="Times New Roman" w:hAnsi="Candara" w:cs="Times New Roman"/>
          <w:sz w:val="24"/>
          <w:szCs w:val="24"/>
          <w:lang w:val="es-ES"/>
        </w:rPr>
        <w:t>1.1 DEFINICIÓN DEL SECTOR ECONÓMICO A QUE PERTENECE EL CONTRATO:</w:t>
      </w:r>
    </w:p>
    <w:p w14:paraId="10F6DC72" w14:textId="77777777" w:rsidR="004A592A" w:rsidRPr="005A370F" w:rsidRDefault="004A592A" w:rsidP="004A592A">
      <w:pPr>
        <w:pStyle w:val="Encabezado"/>
        <w:jc w:val="both"/>
        <w:rPr>
          <w:rFonts w:ascii="Candara" w:hAnsi="Candara" w:cs="Arial"/>
          <w:b/>
          <w:bCs/>
        </w:rPr>
      </w:pPr>
    </w:p>
    <w:p w14:paraId="40714263" w14:textId="77777777" w:rsidR="00BB30A3" w:rsidRPr="005A370F" w:rsidRDefault="00BB30A3" w:rsidP="004A592A">
      <w:pPr>
        <w:autoSpaceDE w:val="0"/>
        <w:autoSpaceDN w:val="0"/>
        <w:adjustRightInd w:val="0"/>
        <w:jc w:val="both"/>
        <w:rPr>
          <w:rFonts w:ascii="Candara" w:hAnsi="Candara" w:cs="Arial"/>
          <w:sz w:val="24"/>
          <w:szCs w:val="24"/>
        </w:rPr>
      </w:pPr>
    </w:p>
    <w:p w14:paraId="19060873" w14:textId="38311F04" w:rsidR="004A592A" w:rsidRPr="005A370F" w:rsidRDefault="004A592A" w:rsidP="004A592A">
      <w:pPr>
        <w:autoSpaceDE w:val="0"/>
        <w:autoSpaceDN w:val="0"/>
        <w:adjustRightInd w:val="0"/>
        <w:jc w:val="both"/>
        <w:rPr>
          <w:rFonts w:ascii="Candara" w:hAnsi="Candara" w:cs="Arial"/>
          <w:b/>
          <w:sz w:val="24"/>
          <w:szCs w:val="24"/>
        </w:rPr>
      </w:pPr>
      <w:r w:rsidRPr="005A370F">
        <w:rPr>
          <w:rFonts w:ascii="Candara" w:hAnsi="Candara" w:cs="Arial"/>
          <w:sz w:val="24"/>
          <w:szCs w:val="24"/>
        </w:rPr>
        <w:t>El Banco de la Republica realiza la clasificación de los sectores económicos de la siguiente manera:</w:t>
      </w:r>
    </w:p>
    <w:p w14:paraId="1A635B47" w14:textId="548CE1A1" w:rsidR="00BB30A3" w:rsidRPr="005A370F" w:rsidRDefault="004A592A" w:rsidP="004A592A">
      <w:pPr>
        <w:autoSpaceDE w:val="0"/>
        <w:autoSpaceDN w:val="0"/>
        <w:adjustRightInd w:val="0"/>
        <w:jc w:val="both"/>
        <w:rPr>
          <w:rFonts w:ascii="Candara" w:hAnsi="Candara" w:cs="Arial"/>
          <w:sz w:val="24"/>
          <w:szCs w:val="24"/>
        </w:rPr>
      </w:pPr>
      <w:r w:rsidRPr="005A370F">
        <w:rPr>
          <w:rFonts w:ascii="Candara" w:hAnsi="Candara" w:cs="Arial"/>
          <w:sz w:val="24"/>
          <w:szCs w:val="24"/>
        </w:rPr>
        <w:t>La actividad económica está dividida en sectores económicos. Cada sector se refiere a una parte de la actividad económica cuyos elementos tienen características comunes, guardan una unidad y se diferencian de otras agrupaciones. Su división se realiza de acuerdo a los procesos de producción que ocurren al interior de cada uno de ellos.</w:t>
      </w:r>
    </w:p>
    <w:p w14:paraId="613170CA" w14:textId="4F7FA655" w:rsidR="00BB30A3" w:rsidRDefault="00BB30A3" w:rsidP="004A592A">
      <w:pPr>
        <w:autoSpaceDE w:val="0"/>
        <w:autoSpaceDN w:val="0"/>
        <w:adjustRightInd w:val="0"/>
        <w:jc w:val="both"/>
        <w:rPr>
          <w:rFonts w:ascii="Candara" w:hAnsi="Candara" w:cs="Arial"/>
          <w:sz w:val="24"/>
          <w:szCs w:val="24"/>
        </w:rPr>
      </w:pPr>
    </w:p>
    <w:p w14:paraId="6F1CE876" w14:textId="77777777" w:rsidR="00D46D0B" w:rsidRPr="005A370F" w:rsidRDefault="00D46D0B" w:rsidP="004A592A">
      <w:pPr>
        <w:autoSpaceDE w:val="0"/>
        <w:autoSpaceDN w:val="0"/>
        <w:adjustRightInd w:val="0"/>
        <w:jc w:val="both"/>
        <w:rPr>
          <w:rFonts w:ascii="Candara" w:hAnsi="Candara" w:cs="Arial"/>
          <w:sz w:val="24"/>
          <w:szCs w:val="24"/>
        </w:rPr>
      </w:pPr>
    </w:p>
    <w:p w14:paraId="04EF337A" w14:textId="77777777" w:rsidR="004A592A" w:rsidRPr="005A370F" w:rsidRDefault="004A592A" w:rsidP="004A592A">
      <w:pPr>
        <w:autoSpaceDE w:val="0"/>
        <w:autoSpaceDN w:val="0"/>
        <w:adjustRightInd w:val="0"/>
        <w:jc w:val="both"/>
        <w:rPr>
          <w:rFonts w:ascii="Candara" w:hAnsi="Candara" w:cs="Arial"/>
          <w:sz w:val="24"/>
          <w:szCs w:val="24"/>
        </w:rPr>
      </w:pPr>
      <w:r w:rsidRPr="005A370F">
        <w:rPr>
          <w:rFonts w:ascii="Candara" w:hAnsi="Candara" w:cs="Arial"/>
          <w:sz w:val="24"/>
          <w:szCs w:val="24"/>
        </w:rPr>
        <w:lastRenderedPageBreak/>
        <w:t xml:space="preserve">Según la división de la economía clásica, los sectores de la economía son los siguientes: </w:t>
      </w:r>
    </w:p>
    <w:p w14:paraId="679678C1" w14:textId="77777777" w:rsidR="004A592A" w:rsidRPr="005A370F" w:rsidRDefault="004A592A" w:rsidP="004A592A">
      <w:pPr>
        <w:autoSpaceDE w:val="0"/>
        <w:autoSpaceDN w:val="0"/>
        <w:adjustRightInd w:val="0"/>
        <w:jc w:val="both"/>
        <w:rPr>
          <w:rFonts w:ascii="Candara" w:hAnsi="Candara" w:cs="Arial"/>
          <w:sz w:val="24"/>
          <w:szCs w:val="24"/>
        </w:rPr>
      </w:pPr>
    </w:p>
    <w:p w14:paraId="12A36F1D" w14:textId="77777777" w:rsidR="004A592A" w:rsidRPr="005A370F" w:rsidRDefault="004A592A" w:rsidP="00C84FA4">
      <w:pPr>
        <w:numPr>
          <w:ilvl w:val="0"/>
          <w:numId w:val="7"/>
        </w:numPr>
        <w:autoSpaceDE w:val="0"/>
        <w:autoSpaceDN w:val="0"/>
        <w:adjustRightInd w:val="0"/>
        <w:spacing w:after="0" w:line="240" w:lineRule="auto"/>
        <w:jc w:val="both"/>
        <w:rPr>
          <w:rFonts w:ascii="Candara" w:hAnsi="Candara" w:cs="Arial"/>
          <w:sz w:val="24"/>
          <w:szCs w:val="24"/>
        </w:rPr>
      </w:pPr>
      <w:r w:rsidRPr="005A370F">
        <w:rPr>
          <w:rFonts w:ascii="Candara" w:hAnsi="Candara" w:cs="Arial"/>
          <w:sz w:val="24"/>
          <w:szCs w:val="24"/>
        </w:rPr>
        <w:t xml:space="preserve">Sector primario o sector agropecuario. </w:t>
      </w:r>
    </w:p>
    <w:p w14:paraId="22EA6DB3" w14:textId="77777777" w:rsidR="004A592A" w:rsidRPr="005A370F" w:rsidRDefault="004A592A" w:rsidP="00C84FA4">
      <w:pPr>
        <w:numPr>
          <w:ilvl w:val="0"/>
          <w:numId w:val="7"/>
        </w:numPr>
        <w:autoSpaceDE w:val="0"/>
        <w:autoSpaceDN w:val="0"/>
        <w:adjustRightInd w:val="0"/>
        <w:spacing w:after="0" w:line="240" w:lineRule="auto"/>
        <w:jc w:val="both"/>
        <w:rPr>
          <w:rFonts w:ascii="Candara" w:hAnsi="Candara" w:cs="Arial"/>
          <w:sz w:val="24"/>
          <w:szCs w:val="24"/>
        </w:rPr>
      </w:pPr>
      <w:r w:rsidRPr="005A370F">
        <w:rPr>
          <w:rFonts w:ascii="Candara" w:hAnsi="Candara" w:cs="Arial"/>
          <w:sz w:val="24"/>
          <w:szCs w:val="24"/>
        </w:rPr>
        <w:t xml:space="preserve">Sector secundario o sector Industrial. </w:t>
      </w:r>
    </w:p>
    <w:p w14:paraId="167F2E6B" w14:textId="77777777" w:rsidR="004A592A" w:rsidRPr="005A370F" w:rsidRDefault="004A592A" w:rsidP="00C84FA4">
      <w:pPr>
        <w:numPr>
          <w:ilvl w:val="0"/>
          <w:numId w:val="7"/>
        </w:numPr>
        <w:autoSpaceDE w:val="0"/>
        <w:autoSpaceDN w:val="0"/>
        <w:adjustRightInd w:val="0"/>
        <w:spacing w:after="0" w:line="240" w:lineRule="auto"/>
        <w:jc w:val="both"/>
        <w:rPr>
          <w:rFonts w:ascii="Candara" w:hAnsi="Candara" w:cs="Arial"/>
          <w:b/>
          <w:bCs/>
          <w:sz w:val="24"/>
          <w:szCs w:val="24"/>
        </w:rPr>
      </w:pPr>
      <w:r w:rsidRPr="005A370F">
        <w:rPr>
          <w:rFonts w:ascii="Candara" w:hAnsi="Candara" w:cs="Arial"/>
          <w:b/>
          <w:bCs/>
          <w:sz w:val="24"/>
          <w:szCs w:val="24"/>
        </w:rPr>
        <w:t xml:space="preserve">Sector terciario o sector de servicios. </w:t>
      </w:r>
    </w:p>
    <w:p w14:paraId="28246FCD" w14:textId="77777777" w:rsidR="004A592A" w:rsidRPr="005A370F" w:rsidRDefault="004A592A" w:rsidP="004A592A">
      <w:pPr>
        <w:autoSpaceDE w:val="0"/>
        <w:autoSpaceDN w:val="0"/>
        <w:adjustRightInd w:val="0"/>
        <w:jc w:val="both"/>
        <w:rPr>
          <w:rFonts w:ascii="Candara" w:hAnsi="Candara" w:cs="Arial"/>
          <w:sz w:val="24"/>
          <w:szCs w:val="24"/>
        </w:rPr>
      </w:pPr>
    </w:p>
    <w:p w14:paraId="18E1D667" w14:textId="77777777" w:rsidR="004A592A" w:rsidRPr="005A370F" w:rsidRDefault="004A592A" w:rsidP="004A592A">
      <w:pPr>
        <w:autoSpaceDE w:val="0"/>
        <w:autoSpaceDN w:val="0"/>
        <w:adjustRightInd w:val="0"/>
        <w:jc w:val="both"/>
        <w:rPr>
          <w:rFonts w:ascii="Candara" w:hAnsi="Candara" w:cs="Arial"/>
          <w:b/>
          <w:sz w:val="24"/>
          <w:szCs w:val="24"/>
        </w:rPr>
      </w:pPr>
      <w:r w:rsidRPr="005A370F">
        <w:rPr>
          <w:rFonts w:ascii="Candara" w:hAnsi="Candara" w:cs="Arial"/>
          <w:sz w:val="24"/>
          <w:szCs w:val="24"/>
        </w:rPr>
        <w:t xml:space="preserve">Teniendo en cuenta que el presente objeto corresponde a actividades que desarrollan las personas naturales o jurídicas, tendientes a colaborar en la ejecución eficiente de proyectos, tareas de administración y gestión de entidades públicas o privadas, se ubicará dentro del </w:t>
      </w:r>
      <w:r w:rsidRPr="005A370F">
        <w:rPr>
          <w:rFonts w:ascii="Candara" w:hAnsi="Candara" w:cs="Arial"/>
          <w:b/>
          <w:sz w:val="24"/>
          <w:szCs w:val="24"/>
        </w:rPr>
        <w:t>Sector terciario o de servicios.</w:t>
      </w:r>
      <w:r w:rsidRPr="005A370F">
        <w:rPr>
          <w:rFonts w:ascii="Candara" w:eastAsia="KaiTi" w:hAnsi="Candara" w:cs="Arial"/>
          <w:b/>
          <w:sz w:val="24"/>
          <w:szCs w:val="24"/>
        </w:rPr>
        <w:t xml:space="preserve"> </w:t>
      </w:r>
    </w:p>
    <w:p w14:paraId="7E5ADDCF" w14:textId="03913754" w:rsidR="004A592A" w:rsidRPr="005A370F" w:rsidRDefault="00BB30A3" w:rsidP="004A592A">
      <w:pPr>
        <w:autoSpaceDE w:val="0"/>
        <w:autoSpaceDN w:val="0"/>
        <w:adjustRightInd w:val="0"/>
        <w:jc w:val="both"/>
        <w:rPr>
          <w:rFonts w:ascii="Candara" w:hAnsi="Candara" w:cs="Arial"/>
          <w:sz w:val="24"/>
          <w:szCs w:val="24"/>
        </w:rPr>
      </w:pPr>
      <w:r w:rsidRPr="005A370F">
        <w:rPr>
          <w:rFonts w:ascii="Candara" w:eastAsia="Times New Roman" w:hAnsi="Candara" w:cs="Times New Roman"/>
          <w:b/>
          <w:sz w:val="24"/>
          <w:szCs w:val="24"/>
          <w:lang w:val="es-ES"/>
        </w:rPr>
        <w:t>1.2 identificación actividades económicas</w:t>
      </w:r>
      <w:r w:rsidRPr="005A370F">
        <w:rPr>
          <w:rFonts w:ascii="Candara" w:hAnsi="Candara" w:cs="Arial"/>
          <w:sz w:val="24"/>
          <w:szCs w:val="24"/>
        </w:rPr>
        <w:t xml:space="preserve"> </w:t>
      </w:r>
    </w:p>
    <w:p w14:paraId="75043FAB" w14:textId="0A7AF988" w:rsidR="00BB30A3" w:rsidRPr="005A370F" w:rsidRDefault="00BB30A3" w:rsidP="004A592A">
      <w:pPr>
        <w:autoSpaceDE w:val="0"/>
        <w:autoSpaceDN w:val="0"/>
        <w:adjustRightInd w:val="0"/>
        <w:jc w:val="both"/>
        <w:rPr>
          <w:rFonts w:ascii="Candara" w:hAnsi="Candara" w:cs="Arial"/>
          <w:sz w:val="24"/>
          <w:szCs w:val="24"/>
        </w:rPr>
      </w:pPr>
    </w:p>
    <w:tbl>
      <w:tblPr>
        <w:tblStyle w:val="Tablaconcuadrcula"/>
        <w:tblW w:w="0" w:type="auto"/>
        <w:tblLook w:val="04A0" w:firstRow="1" w:lastRow="0" w:firstColumn="1" w:lastColumn="0" w:noHBand="0" w:noVBand="1"/>
      </w:tblPr>
      <w:tblGrid>
        <w:gridCol w:w="8828"/>
      </w:tblGrid>
      <w:tr w:rsidR="004A592A" w:rsidRPr="005A370F" w14:paraId="2FC5FDB0" w14:textId="77777777" w:rsidTr="0052405F">
        <w:tc>
          <w:tcPr>
            <w:tcW w:w="8828" w:type="dxa"/>
          </w:tcPr>
          <w:p w14:paraId="7EFC4A94" w14:textId="77777777" w:rsidR="004A592A" w:rsidRPr="005A370F" w:rsidRDefault="004A592A" w:rsidP="0052405F">
            <w:pPr>
              <w:autoSpaceDE w:val="0"/>
              <w:autoSpaceDN w:val="0"/>
              <w:adjustRightInd w:val="0"/>
              <w:jc w:val="center"/>
              <w:rPr>
                <w:rFonts w:ascii="Candara" w:hAnsi="Candara" w:cs="Arial"/>
                <w:b/>
                <w:bCs/>
                <w:sz w:val="24"/>
                <w:szCs w:val="24"/>
              </w:rPr>
            </w:pPr>
            <w:r w:rsidRPr="005A370F">
              <w:rPr>
                <w:rFonts w:ascii="Candara" w:hAnsi="Candara" w:cs="Arial"/>
                <w:b/>
                <w:bCs/>
                <w:sz w:val="24"/>
                <w:szCs w:val="24"/>
              </w:rPr>
              <w:t>SECTOR ECONOMICO</w:t>
            </w:r>
          </w:p>
        </w:tc>
      </w:tr>
      <w:tr w:rsidR="004A592A" w:rsidRPr="005A370F" w14:paraId="390F2124" w14:textId="77777777" w:rsidTr="0052405F">
        <w:tc>
          <w:tcPr>
            <w:tcW w:w="8828" w:type="dxa"/>
          </w:tcPr>
          <w:p w14:paraId="59A20E65" w14:textId="77777777" w:rsidR="004A592A" w:rsidRPr="005A370F" w:rsidRDefault="004A592A" w:rsidP="0052405F">
            <w:pPr>
              <w:autoSpaceDE w:val="0"/>
              <w:autoSpaceDN w:val="0"/>
              <w:adjustRightInd w:val="0"/>
              <w:jc w:val="center"/>
              <w:rPr>
                <w:rFonts w:ascii="Candara" w:hAnsi="Candara" w:cs="Arial"/>
                <w:sz w:val="24"/>
                <w:szCs w:val="24"/>
              </w:rPr>
            </w:pPr>
            <w:r w:rsidRPr="005A370F">
              <w:rPr>
                <w:rFonts w:ascii="Candara" w:hAnsi="Candara" w:cs="Arial"/>
                <w:sz w:val="24"/>
                <w:szCs w:val="24"/>
              </w:rPr>
              <w:t>Sector terciario o de servicios, específicamente el comercio.</w:t>
            </w:r>
          </w:p>
        </w:tc>
      </w:tr>
    </w:tbl>
    <w:p w14:paraId="147743DD" w14:textId="77777777" w:rsidR="004A592A" w:rsidRPr="005A370F" w:rsidRDefault="004A592A" w:rsidP="004A592A">
      <w:pPr>
        <w:autoSpaceDE w:val="0"/>
        <w:autoSpaceDN w:val="0"/>
        <w:adjustRightInd w:val="0"/>
        <w:jc w:val="both"/>
        <w:rPr>
          <w:rFonts w:ascii="Candara" w:hAnsi="Candara" w:cs="Arial"/>
          <w:sz w:val="24"/>
          <w:szCs w:val="24"/>
        </w:rPr>
      </w:pPr>
    </w:p>
    <w:p w14:paraId="632BEFCB" w14:textId="450C1134" w:rsidR="004A592A" w:rsidRPr="005A370F" w:rsidRDefault="004A592A" w:rsidP="004A592A">
      <w:pPr>
        <w:autoSpaceDE w:val="0"/>
        <w:autoSpaceDN w:val="0"/>
        <w:adjustRightInd w:val="0"/>
        <w:jc w:val="both"/>
        <w:rPr>
          <w:rFonts w:ascii="Candara" w:hAnsi="Candara" w:cs="Arial"/>
          <w:sz w:val="24"/>
          <w:szCs w:val="24"/>
        </w:rPr>
      </w:pPr>
    </w:p>
    <w:p w14:paraId="08EA8485" w14:textId="77777777" w:rsidR="00E00291" w:rsidRPr="005A370F" w:rsidRDefault="00E00291" w:rsidP="00E00291">
      <w:pPr>
        <w:autoSpaceDE w:val="0"/>
        <w:autoSpaceDN w:val="0"/>
        <w:adjustRightInd w:val="0"/>
        <w:jc w:val="both"/>
        <w:rPr>
          <w:rFonts w:ascii="Candara" w:hAnsi="Candara" w:cs="Arial"/>
          <w:b/>
          <w:sz w:val="24"/>
          <w:szCs w:val="24"/>
        </w:rPr>
      </w:pPr>
      <w:r w:rsidRPr="005A370F">
        <w:rPr>
          <w:rFonts w:ascii="Candara" w:hAnsi="Candara" w:cs="Arial"/>
          <w:b/>
          <w:sz w:val="24"/>
          <w:szCs w:val="24"/>
        </w:rPr>
        <w:t>8010 Actividades de seguridad privada</w:t>
      </w:r>
    </w:p>
    <w:p w14:paraId="27EA87A2" w14:textId="77777777" w:rsidR="00E00291" w:rsidRPr="005A370F" w:rsidRDefault="00E00291" w:rsidP="00E00291">
      <w:pPr>
        <w:autoSpaceDE w:val="0"/>
        <w:autoSpaceDN w:val="0"/>
        <w:adjustRightInd w:val="0"/>
        <w:jc w:val="both"/>
        <w:rPr>
          <w:rFonts w:ascii="Candara" w:hAnsi="Candara" w:cs="Arial"/>
          <w:sz w:val="24"/>
          <w:szCs w:val="24"/>
          <w:lang w:val="es-MX"/>
        </w:rPr>
      </w:pPr>
      <w:r w:rsidRPr="005A370F">
        <w:rPr>
          <w:rFonts w:ascii="Candara" w:hAnsi="Candara" w:cs="Arial"/>
          <w:sz w:val="24"/>
          <w:szCs w:val="24"/>
        </w:rPr>
        <w:t>Esta clase comprende la prestación de servicios de vigilancia y patrullaje de calles, guardianes en edificios, locales, centros comerciales y otros, prestados por particulares, seguridad relacionada con el transporte público, servicios de recogida y entrega de dinero, facturas u otros artículos de valor con personal y equipo adecuados para protegerlos durante el trayecto.</w:t>
      </w:r>
    </w:p>
    <w:p w14:paraId="6B6216DC" w14:textId="77777777" w:rsidR="00E00291" w:rsidRPr="005A370F" w:rsidRDefault="00E00291" w:rsidP="00E00291">
      <w:pPr>
        <w:autoSpaceDE w:val="0"/>
        <w:autoSpaceDN w:val="0"/>
        <w:adjustRightInd w:val="0"/>
        <w:jc w:val="both"/>
        <w:rPr>
          <w:rFonts w:ascii="Candara" w:hAnsi="Candara" w:cs="Arial"/>
          <w:sz w:val="24"/>
          <w:szCs w:val="24"/>
        </w:rPr>
      </w:pPr>
    </w:p>
    <w:p w14:paraId="2D13DAED" w14:textId="77777777" w:rsidR="00E00291" w:rsidRPr="005A370F" w:rsidRDefault="00E00291" w:rsidP="00E00291">
      <w:pPr>
        <w:autoSpaceDE w:val="0"/>
        <w:autoSpaceDN w:val="0"/>
        <w:adjustRightInd w:val="0"/>
        <w:jc w:val="both"/>
        <w:rPr>
          <w:rFonts w:ascii="Candara" w:hAnsi="Candara" w:cs="Arial"/>
          <w:b/>
          <w:sz w:val="24"/>
          <w:szCs w:val="24"/>
        </w:rPr>
      </w:pPr>
      <w:r w:rsidRPr="005A370F">
        <w:rPr>
          <w:rFonts w:ascii="Candara" w:hAnsi="Candara" w:cs="Arial"/>
          <w:b/>
          <w:sz w:val="24"/>
          <w:szCs w:val="24"/>
        </w:rPr>
        <w:t>8010 Actividades de seguridad privada:</w:t>
      </w:r>
    </w:p>
    <w:p w14:paraId="6DC28A3D" w14:textId="77777777" w:rsidR="00E00291" w:rsidRPr="005A370F" w:rsidRDefault="00E00291" w:rsidP="00E00291">
      <w:pPr>
        <w:autoSpaceDE w:val="0"/>
        <w:autoSpaceDN w:val="0"/>
        <w:adjustRightInd w:val="0"/>
        <w:jc w:val="both"/>
        <w:rPr>
          <w:rFonts w:ascii="Candara" w:hAnsi="Candara" w:cs="Arial"/>
          <w:sz w:val="24"/>
          <w:szCs w:val="24"/>
        </w:rPr>
      </w:pPr>
    </w:p>
    <w:p w14:paraId="7F0450C4" w14:textId="430EF20D" w:rsidR="00E00291" w:rsidRPr="005A370F" w:rsidRDefault="00E00291" w:rsidP="00E00291">
      <w:pPr>
        <w:autoSpaceDE w:val="0"/>
        <w:autoSpaceDN w:val="0"/>
        <w:adjustRightInd w:val="0"/>
        <w:jc w:val="both"/>
        <w:rPr>
          <w:rFonts w:ascii="Candara" w:hAnsi="Candara" w:cs="Arial"/>
          <w:sz w:val="24"/>
          <w:szCs w:val="24"/>
        </w:rPr>
      </w:pPr>
      <w:r w:rsidRPr="005A370F">
        <w:rPr>
          <w:rFonts w:ascii="Candara" w:hAnsi="Candara" w:cs="Arial"/>
          <w:sz w:val="24"/>
          <w:szCs w:val="24"/>
        </w:rPr>
        <w:t>Esta clase incluye:</w:t>
      </w:r>
    </w:p>
    <w:p w14:paraId="639B7B9E" w14:textId="77777777" w:rsidR="00E00291" w:rsidRPr="005A370F" w:rsidRDefault="00E00291" w:rsidP="00E00291">
      <w:pPr>
        <w:pStyle w:val="Prrafodelista"/>
        <w:numPr>
          <w:ilvl w:val="0"/>
          <w:numId w:val="11"/>
        </w:numPr>
        <w:spacing w:line="360" w:lineRule="auto"/>
        <w:jc w:val="both"/>
        <w:rPr>
          <w:rFonts w:ascii="Candara" w:hAnsi="Candara" w:cs="Arial"/>
          <w:sz w:val="24"/>
          <w:szCs w:val="24"/>
        </w:rPr>
      </w:pPr>
      <w:r w:rsidRPr="005A370F">
        <w:rPr>
          <w:rFonts w:ascii="Candara" w:hAnsi="Candara" w:cs="Arial"/>
          <w:sz w:val="24"/>
          <w:szCs w:val="24"/>
        </w:rPr>
        <w:t>Los servicios de vehículos blindados.</w:t>
      </w:r>
    </w:p>
    <w:p w14:paraId="5EE24585" w14:textId="77777777" w:rsidR="00E00291" w:rsidRPr="005A370F" w:rsidRDefault="00E00291" w:rsidP="00E00291">
      <w:pPr>
        <w:pStyle w:val="Prrafodelista"/>
        <w:numPr>
          <w:ilvl w:val="0"/>
          <w:numId w:val="11"/>
        </w:numPr>
        <w:spacing w:line="360" w:lineRule="auto"/>
        <w:jc w:val="both"/>
        <w:rPr>
          <w:rFonts w:ascii="Candara" w:hAnsi="Candara" w:cs="Arial"/>
          <w:sz w:val="24"/>
          <w:szCs w:val="24"/>
        </w:rPr>
      </w:pPr>
      <w:r w:rsidRPr="005A370F">
        <w:rPr>
          <w:rFonts w:ascii="Candara" w:hAnsi="Candara" w:cs="Arial"/>
          <w:sz w:val="24"/>
          <w:szCs w:val="24"/>
        </w:rPr>
        <w:t>Los servicios de escolta.</w:t>
      </w:r>
    </w:p>
    <w:p w14:paraId="2991F974" w14:textId="77777777" w:rsidR="00E00291" w:rsidRPr="005A370F" w:rsidRDefault="00E00291" w:rsidP="00E00291">
      <w:pPr>
        <w:pStyle w:val="Prrafodelista"/>
        <w:numPr>
          <w:ilvl w:val="0"/>
          <w:numId w:val="11"/>
        </w:numPr>
        <w:spacing w:line="360" w:lineRule="auto"/>
        <w:jc w:val="both"/>
        <w:rPr>
          <w:rFonts w:ascii="Candara" w:hAnsi="Candara" w:cs="Arial"/>
          <w:sz w:val="24"/>
          <w:szCs w:val="24"/>
        </w:rPr>
      </w:pPr>
      <w:r w:rsidRPr="005A370F">
        <w:rPr>
          <w:rFonts w:ascii="Candara" w:hAnsi="Candara" w:cs="Arial"/>
          <w:sz w:val="24"/>
          <w:szCs w:val="24"/>
        </w:rPr>
        <w:t>Los servicios de polígrafo.</w:t>
      </w:r>
    </w:p>
    <w:p w14:paraId="601B8D76" w14:textId="77777777" w:rsidR="00E00291" w:rsidRPr="005A370F" w:rsidRDefault="00E00291" w:rsidP="00E00291">
      <w:pPr>
        <w:pStyle w:val="Prrafodelista"/>
        <w:numPr>
          <w:ilvl w:val="0"/>
          <w:numId w:val="11"/>
        </w:numPr>
        <w:spacing w:line="360" w:lineRule="auto"/>
        <w:jc w:val="both"/>
        <w:rPr>
          <w:rFonts w:ascii="Candara" w:hAnsi="Candara" w:cs="Arial"/>
          <w:sz w:val="24"/>
          <w:szCs w:val="24"/>
        </w:rPr>
      </w:pPr>
      <w:r w:rsidRPr="005A370F">
        <w:rPr>
          <w:rFonts w:ascii="Candara" w:hAnsi="Candara" w:cs="Arial"/>
          <w:sz w:val="24"/>
          <w:szCs w:val="24"/>
        </w:rPr>
        <w:lastRenderedPageBreak/>
        <w:t>Los servicios de huellas dactilares.</w:t>
      </w:r>
    </w:p>
    <w:p w14:paraId="7AFCCE94" w14:textId="489C0206" w:rsidR="00E00291" w:rsidRPr="005A370F" w:rsidRDefault="00E00291" w:rsidP="00E930A8">
      <w:pPr>
        <w:pStyle w:val="Prrafodelista"/>
        <w:numPr>
          <w:ilvl w:val="0"/>
          <w:numId w:val="11"/>
        </w:numPr>
        <w:autoSpaceDE w:val="0"/>
        <w:autoSpaceDN w:val="0"/>
        <w:adjustRightInd w:val="0"/>
        <w:spacing w:line="360" w:lineRule="auto"/>
        <w:jc w:val="both"/>
        <w:rPr>
          <w:rFonts w:ascii="Candara" w:hAnsi="Candara" w:cs="Arial"/>
          <w:sz w:val="24"/>
          <w:szCs w:val="24"/>
        </w:rPr>
      </w:pPr>
      <w:r w:rsidRPr="005A370F">
        <w:rPr>
          <w:rFonts w:ascii="Candara" w:hAnsi="Candara" w:cs="Arial"/>
          <w:sz w:val="24"/>
          <w:szCs w:val="24"/>
        </w:rPr>
        <w:t>Los servicios de guardias de seguridad. Detectives de almacenes y privados.</w:t>
      </w:r>
    </w:p>
    <w:p w14:paraId="67D56291" w14:textId="77777777" w:rsidR="004A592A" w:rsidRPr="005A370F" w:rsidRDefault="004A592A" w:rsidP="004A592A">
      <w:pPr>
        <w:autoSpaceDE w:val="0"/>
        <w:autoSpaceDN w:val="0"/>
        <w:adjustRightInd w:val="0"/>
        <w:jc w:val="both"/>
        <w:rPr>
          <w:rFonts w:ascii="Candara" w:hAnsi="Candara" w:cs="Arial"/>
          <w:sz w:val="24"/>
          <w:szCs w:val="24"/>
        </w:rPr>
      </w:pPr>
    </w:p>
    <w:p w14:paraId="109052BB" w14:textId="1408D777" w:rsidR="00D21C7B" w:rsidRPr="005A370F" w:rsidRDefault="00D21C7B" w:rsidP="005A370F">
      <w:pPr>
        <w:pStyle w:val="Prrafodelista"/>
        <w:numPr>
          <w:ilvl w:val="1"/>
          <w:numId w:val="14"/>
        </w:numPr>
        <w:spacing w:line="360" w:lineRule="auto"/>
        <w:jc w:val="both"/>
        <w:rPr>
          <w:rFonts w:ascii="Candara" w:hAnsi="Candara" w:cs="Times New Roman"/>
          <w:b/>
          <w:sz w:val="24"/>
          <w:szCs w:val="24"/>
          <w:lang w:eastAsia="es-CO"/>
        </w:rPr>
      </w:pPr>
      <w:r w:rsidRPr="005A370F">
        <w:rPr>
          <w:rFonts w:ascii="Candara" w:hAnsi="Candara"/>
          <w:noProof/>
          <w:lang w:eastAsia="es-CO"/>
        </w:rPr>
        <w:drawing>
          <wp:anchor distT="0" distB="0" distL="114300" distR="114300" simplePos="0" relativeHeight="251670528" behindDoc="1" locked="0" layoutInCell="1" allowOverlap="1" wp14:anchorId="575EC1BE" wp14:editId="1310D66F">
            <wp:simplePos x="0" y="0"/>
            <wp:positionH relativeFrom="column">
              <wp:posOffset>-80010</wp:posOffset>
            </wp:positionH>
            <wp:positionV relativeFrom="paragraph">
              <wp:posOffset>253365</wp:posOffset>
            </wp:positionV>
            <wp:extent cx="5612130" cy="2432685"/>
            <wp:effectExtent l="0" t="0" r="7620"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2432685"/>
                    </a:xfrm>
                    <a:prstGeom prst="rect">
                      <a:avLst/>
                    </a:prstGeom>
                  </pic:spPr>
                </pic:pic>
              </a:graphicData>
            </a:graphic>
          </wp:anchor>
        </w:drawing>
      </w:r>
      <w:r w:rsidRPr="005A370F">
        <w:rPr>
          <w:rFonts w:ascii="Candara" w:hAnsi="Candara" w:cs="Times New Roman"/>
          <w:b/>
          <w:sz w:val="24"/>
          <w:szCs w:val="24"/>
          <w:lang w:eastAsia="es-CO"/>
        </w:rPr>
        <w:t xml:space="preserve">PIB Producto Interno Bruto </w:t>
      </w:r>
    </w:p>
    <w:p w14:paraId="3F972007" w14:textId="4AB23211" w:rsidR="00D21C7B" w:rsidRPr="005A370F" w:rsidRDefault="00D21C7B" w:rsidP="00D21C7B">
      <w:pPr>
        <w:spacing w:line="360" w:lineRule="auto"/>
        <w:jc w:val="both"/>
        <w:rPr>
          <w:rFonts w:ascii="Candara" w:hAnsi="Candara" w:cs="Times New Roman"/>
          <w:b/>
          <w:sz w:val="24"/>
          <w:szCs w:val="24"/>
          <w:lang w:eastAsia="es-CO"/>
        </w:rPr>
      </w:pPr>
    </w:p>
    <w:p w14:paraId="35F41428" w14:textId="220B5749" w:rsidR="00D21C7B" w:rsidRPr="005A370F" w:rsidRDefault="00D21C7B" w:rsidP="00D21C7B">
      <w:pPr>
        <w:spacing w:line="360" w:lineRule="auto"/>
        <w:jc w:val="both"/>
        <w:rPr>
          <w:rFonts w:ascii="Candara" w:hAnsi="Candara" w:cs="Times New Roman"/>
          <w:b/>
          <w:sz w:val="24"/>
          <w:szCs w:val="24"/>
          <w:lang w:eastAsia="es-CO"/>
        </w:rPr>
      </w:pPr>
    </w:p>
    <w:p w14:paraId="28204118" w14:textId="0886D02A" w:rsidR="00D21C7B" w:rsidRPr="005A370F" w:rsidRDefault="00D21C7B" w:rsidP="00D21C7B">
      <w:pPr>
        <w:spacing w:line="360" w:lineRule="auto"/>
        <w:jc w:val="both"/>
        <w:rPr>
          <w:rFonts w:ascii="Candara" w:hAnsi="Candara" w:cs="Times New Roman"/>
          <w:b/>
          <w:sz w:val="24"/>
          <w:szCs w:val="24"/>
          <w:lang w:eastAsia="es-CO"/>
        </w:rPr>
      </w:pPr>
    </w:p>
    <w:p w14:paraId="7DA7AFEB" w14:textId="0A7600C6" w:rsidR="00D21C7B" w:rsidRPr="005A370F" w:rsidRDefault="00D21C7B" w:rsidP="00D21C7B">
      <w:pPr>
        <w:spacing w:line="360" w:lineRule="auto"/>
        <w:jc w:val="both"/>
        <w:rPr>
          <w:rFonts w:ascii="Candara" w:hAnsi="Candara" w:cs="Times New Roman"/>
          <w:b/>
          <w:sz w:val="24"/>
          <w:szCs w:val="24"/>
          <w:lang w:eastAsia="es-CO"/>
        </w:rPr>
      </w:pPr>
    </w:p>
    <w:p w14:paraId="1E4F12C0" w14:textId="269E7205" w:rsidR="00D21C7B" w:rsidRPr="005A370F" w:rsidRDefault="00D21C7B" w:rsidP="00D21C7B">
      <w:pPr>
        <w:spacing w:line="360" w:lineRule="auto"/>
        <w:jc w:val="both"/>
        <w:rPr>
          <w:rFonts w:ascii="Candara" w:hAnsi="Candara" w:cs="Times New Roman"/>
          <w:b/>
          <w:sz w:val="24"/>
          <w:szCs w:val="24"/>
          <w:lang w:eastAsia="es-CO"/>
        </w:rPr>
      </w:pPr>
    </w:p>
    <w:p w14:paraId="7ADD6A3B" w14:textId="43DB9B37" w:rsidR="00D21C7B" w:rsidRPr="005A370F" w:rsidRDefault="00D21C7B" w:rsidP="00D21C7B">
      <w:pPr>
        <w:pStyle w:val="Prrafodelista"/>
        <w:spacing w:line="360" w:lineRule="auto"/>
        <w:ind w:left="2464"/>
        <w:jc w:val="center"/>
        <w:rPr>
          <w:rFonts w:ascii="Candara" w:hAnsi="Candara" w:cs="Times New Roman"/>
          <w:b/>
          <w:sz w:val="24"/>
          <w:szCs w:val="24"/>
          <w:lang w:eastAsia="es-CO"/>
        </w:rPr>
      </w:pPr>
    </w:p>
    <w:p w14:paraId="5ADE5369" w14:textId="2D782A45" w:rsidR="00D21C7B" w:rsidRPr="005A370F" w:rsidRDefault="00D21C7B" w:rsidP="00D21C7B">
      <w:pPr>
        <w:pStyle w:val="Prrafodelista"/>
        <w:spacing w:line="360" w:lineRule="auto"/>
        <w:ind w:left="2464"/>
        <w:jc w:val="center"/>
        <w:rPr>
          <w:rFonts w:ascii="Candara" w:hAnsi="Candara" w:cs="Times New Roman"/>
          <w:b/>
          <w:sz w:val="24"/>
          <w:szCs w:val="24"/>
          <w:lang w:eastAsia="es-CO"/>
        </w:rPr>
      </w:pPr>
    </w:p>
    <w:p w14:paraId="75FA70BB" w14:textId="34969E51" w:rsidR="00D21C7B" w:rsidRPr="005A370F" w:rsidRDefault="00D21C7B" w:rsidP="00D21C7B">
      <w:pPr>
        <w:pStyle w:val="Prrafodelista"/>
        <w:spacing w:line="360" w:lineRule="auto"/>
        <w:ind w:left="2464"/>
        <w:jc w:val="center"/>
        <w:rPr>
          <w:rFonts w:ascii="Candara" w:hAnsi="Candara" w:cs="Times New Roman"/>
          <w:b/>
          <w:sz w:val="24"/>
          <w:szCs w:val="24"/>
          <w:lang w:eastAsia="es-CO"/>
        </w:rPr>
      </w:pPr>
    </w:p>
    <w:p w14:paraId="0973C726" w14:textId="77777777" w:rsidR="00D21C7B" w:rsidRPr="005A370F" w:rsidRDefault="00D21C7B" w:rsidP="00D21C7B">
      <w:pPr>
        <w:spacing w:before="240" w:after="240" w:line="240" w:lineRule="auto"/>
        <w:rPr>
          <w:rFonts w:ascii="Candara" w:eastAsia="Times New Roman" w:hAnsi="Candara" w:cs="Times New Roman"/>
          <w:color w:val="333333"/>
          <w:lang w:val="es-MX"/>
        </w:rPr>
      </w:pPr>
      <w:r w:rsidRPr="005A370F">
        <w:rPr>
          <w:rFonts w:ascii="Candara" w:eastAsia="Times New Roman" w:hAnsi="Candara" w:cs="Times New Roman"/>
          <w:color w:val="333333"/>
          <w:lang w:val="es-MX"/>
        </w:rPr>
        <w:t>Las actividades económicas que más contribuyen a la dinámica del valor agregado para el año 2023</w:t>
      </w:r>
      <w:r w:rsidRPr="005A370F">
        <w:rPr>
          <w:rFonts w:ascii="Candara" w:eastAsia="Times New Roman" w:hAnsi="Candara" w:cs="Times New Roman"/>
          <w:color w:val="333333"/>
          <w:vertAlign w:val="superscript"/>
          <w:lang w:val="es-MX"/>
        </w:rPr>
        <w:t>pr</w:t>
      </w:r>
      <w:r w:rsidRPr="005A370F">
        <w:rPr>
          <w:rFonts w:ascii="Candara" w:eastAsia="Times New Roman" w:hAnsi="Candara" w:cs="Times New Roman"/>
          <w:color w:val="333333"/>
          <w:lang w:val="es-MX"/>
        </w:rPr>
        <w:t> son:</w:t>
      </w:r>
    </w:p>
    <w:p w14:paraId="39ABAEA2" w14:textId="77777777" w:rsidR="00D21C7B" w:rsidRPr="005A370F" w:rsidRDefault="00D21C7B" w:rsidP="00D21C7B">
      <w:pPr>
        <w:numPr>
          <w:ilvl w:val="0"/>
          <w:numId w:val="12"/>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Administración pública y defensa; planes de seguridad social de afiliación obligatoria; Educación; Actividades de atención de la salud humana y de servicios sociales crece 3,9% (contribuye 0,6 puntos porcentuales a la variación anual).</w:t>
      </w:r>
    </w:p>
    <w:p w14:paraId="0A574EAD" w14:textId="77777777" w:rsidR="00D21C7B" w:rsidRPr="005A370F" w:rsidRDefault="00D21C7B" w:rsidP="00D21C7B">
      <w:pPr>
        <w:numPr>
          <w:ilvl w:val="0"/>
          <w:numId w:val="12"/>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Actividades financieras y de seguros crece 7,9% (contribuye 0,3 puntos porcentuales a la variación anual).</w:t>
      </w:r>
    </w:p>
    <w:p w14:paraId="527203CF" w14:textId="2F68A7E1" w:rsidR="00D21C7B" w:rsidRDefault="00D21C7B" w:rsidP="00D21C7B">
      <w:pPr>
        <w:numPr>
          <w:ilvl w:val="0"/>
          <w:numId w:val="12"/>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Actividades artísticas, de entretenimiento y recreación y otras actividades de servicios; Actividades de los hogares individuales en calidad de empleadores; actividades no diferenciadas de los hogares individuales como productores de bienes y servicios para uso propio crece 7,0% (contribuye 0,2 puntos porcentuales a la variación anual).</w:t>
      </w:r>
    </w:p>
    <w:p w14:paraId="5CFD1D55" w14:textId="77777777" w:rsidR="00D46D0B" w:rsidRPr="005A370F" w:rsidRDefault="00D46D0B" w:rsidP="00D46D0B">
      <w:pPr>
        <w:spacing w:before="240" w:after="240" w:line="240" w:lineRule="auto"/>
        <w:ind w:left="720"/>
        <w:rPr>
          <w:rFonts w:ascii="Candara" w:eastAsia="Times New Roman" w:hAnsi="Candara" w:cs="Arial"/>
          <w:color w:val="333333"/>
          <w:lang w:val="es-MX"/>
        </w:rPr>
      </w:pPr>
    </w:p>
    <w:p w14:paraId="7B09088B" w14:textId="77777777" w:rsidR="00D21C7B" w:rsidRPr="005A370F" w:rsidRDefault="00D21C7B" w:rsidP="00D21C7B">
      <w:pPr>
        <w:spacing w:before="240" w:after="240" w:line="240" w:lineRule="auto"/>
        <w:rPr>
          <w:rFonts w:ascii="Candara" w:eastAsia="Times New Roman" w:hAnsi="Candara" w:cs="Times New Roman"/>
          <w:color w:val="333333"/>
          <w:lang w:val="es-MX"/>
        </w:rPr>
      </w:pPr>
      <w:r w:rsidRPr="005A370F">
        <w:rPr>
          <w:rFonts w:ascii="Candara" w:eastAsia="Times New Roman" w:hAnsi="Candara" w:cs="Times New Roman"/>
          <w:color w:val="333333"/>
          <w:lang w:val="es-MX"/>
        </w:rPr>
        <w:lastRenderedPageBreak/>
        <w:t>En el cuarto trimestre de 2023</w:t>
      </w:r>
      <w:r w:rsidRPr="005A370F">
        <w:rPr>
          <w:rFonts w:ascii="Candara" w:eastAsia="Times New Roman" w:hAnsi="Candara" w:cs="Times New Roman"/>
          <w:color w:val="333333"/>
          <w:vertAlign w:val="superscript"/>
          <w:lang w:val="es-MX"/>
        </w:rPr>
        <w:t>pr</w:t>
      </w:r>
      <w:r w:rsidRPr="005A370F">
        <w:rPr>
          <w:rFonts w:ascii="Candara" w:eastAsia="Times New Roman" w:hAnsi="Candara" w:cs="Times New Roman"/>
          <w:color w:val="333333"/>
          <w:lang w:val="es-MX"/>
        </w:rPr>
        <w:t>, el Producto Interno Bruto en su serie original, crece 0,3% respecto al mismo periodo de 2022</w:t>
      </w:r>
      <w:r w:rsidRPr="005A370F">
        <w:rPr>
          <w:rFonts w:ascii="Candara" w:eastAsia="Times New Roman" w:hAnsi="Candara" w:cs="Times New Roman"/>
          <w:color w:val="333333"/>
          <w:vertAlign w:val="superscript"/>
          <w:lang w:val="es-MX"/>
        </w:rPr>
        <w:t>p</w:t>
      </w:r>
      <w:r w:rsidRPr="005A370F">
        <w:rPr>
          <w:rFonts w:ascii="Candara" w:eastAsia="Times New Roman" w:hAnsi="Candara" w:cs="Times New Roman"/>
          <w:color w:val="333333"/>
          <w:lang w:val="es-MX"/>
        </w:rPr>
        <w:t>. Las actividades económicas que más contribuyen a la dinámica del valor agregado son:</w:t>
      </w:r>
    </w:p>
    <w:p w14:paraId="2499AF5D" w14:textId="77777777" w:rsidR="00D21C7B" w:rsidRPr="005A370F" w:rsidRDefault="00D21C7B" w:rsidP="00D21C7B">
      <w:pPr>
        <w:numPr>
          <w:ilvl w:val="0"/>
          <w:numId w:val="13"/>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Agricultura, ganadería, caza, silvicultura y pesca crece 6,0% (contribuye 0,6 puntos porcentuales a la variación anual).</w:t>
      </w:r>
    </w:p>
    <w:p w14:paraId="36E947CC" w14:textId="77777777" w:rsidR="00D21C7B" w:rsidRPr="005A370F" w:rsidRDefault="00D21C7B" w:rsidP="00D21C7B">
      <w:pPr>
        <w:numPr>
          <w:ilvl w:val="0"/>
          <w:numId w:val="13"/>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Administración pública y defensa; planes de seguridad social de afiliación obligatoria; Educación; Actividades de atención de la salud humana y de servicios sociales crece 3,8% (contribuye 0,5 puntos porcentuales a la variación anual).</w:t>
      </w:r>
    </w:p>
    <w:p w14:paraId="2E741BC0" w14:textId="06B9D205" w:rsidR="00D21C7B" w:rsidRPr="005A370F" w:rsidRDefault="00D21C7B" w:rsidP="00D21C7B">
      <w:pPr>
        <w:numPr>
          <w:ilvl w:val="0"/>
          <w:numId w:val="13"/>
        </w:numPr>
        <w:spacing w:before="240" w:after="240" w:line="240" w:lineRule="auto"/>
        <w:rPr>
          <w:rFonts w:ascii="Candara" w:eastAsia="Times New Roman" w:hAnsi="Candara" w:cs="Arial"/>
          <w:color w:val="333333"/>
          <w:lang w:val="es-MX"/>
        </w:rPr>
      </w:pPr>
      <w:r w:rsidRPr="005A370F">
        <w:rPr>
          <w:rFonts w:ascii="Candara" w:eastAsia="Times New Roman" w:hAnsi="Candara" w:cs="Arial"/>
          <w:color w:val="333333"/>
          <w:lang w:val="es-MX"/>
        </w:rPr>
        <w:t>Actividades financieras y de seguros crece 5,5% (contribuye 0,2 puntos porcentuales a la variación anual.)</w:t>
      </w:r>
    </w:p>
    <w:p w14:paraId="11445422" w14:textId="77777777" w:rsidR="00D21C7B" w:rsidRPr="005A370F" w:rsidRDefault="00D21C7B" w:rsidP="00D21C7B">
      <w:pPr>
        <w:pStyle w:val="Prrafodelista"/>
        <w:spacing w:line="360" w:lineRule="auto"/>
        <w:ind w:left="2464"/>
        <w:jc w:val="center"/>
        <w:rPr>
          <w:rFonts w:ascii="Candara" w:hAnsi="Candara" w:cs="Times New Roman"/>
          <w:b/>
          <w:sz w:val="24"/>
          <w:szCs w:val="24"/>
          <w:lang w:val="es-MX" w:eastAsia="es-CO"/>
        </w:rPr>
      </w:pPr>
    </w:p>
    <w:p w14:paraId="68F44CFB" w14:textId="6648C3E7" w:rsidR="0000456D" w:rsidRPr="005A370F" w:rsidRDefault="0000456D" w:rsidP="00C84FA4">
      <w:pPr>
        <w:pStyle w:val="Prrafodelista"/>
        <w:numPr>
          <w:ilvl w:val="1"/>
          <w:numId w:val="9"/>
        </w:numPr>
        <w:spacing w:line="360" w:lineRule="auto"/>
        <w:jc w:val="both"/>
        <w:rPr>
          <w:rFonts w:ascii="Candara" w:hAnsi="Candara" w:cs="Times New Roman"/>
          <w:b/>
          <w:sz w:val="24"/>
          <w:szCs w:val="24"/>
          <w:lang w:eastAsia="es-CO"/>
        </w:rPr>
      </w:pPr>
      <w:r w:rsidRPr="005A370F">
        <w:rPr>
          <w:rFonts w:ascii="Candara" w:hAnsi="Candara" w:cs="Times New Roman"/>
          <w:b/>
          <w:sz w:val="24"/>
          <w:szCs w:val="24"/>
          <w:lang w:eastAsia="es-CO"/>
        </w:rPr>
        <w:t xml:space="preserve">Variaciones del salario mínimo legal vigente (SMMLV): </w:t>
      </w:r>
    </w:p>
    <w:p w14:paraId="2D892F48" w14:textId="77777777" w:rsidR="007162F9" w:rsidRPr="005A370F" w:rsidRDefault="007162F9" w:rsidP="007162F9">
      <w:pPr>
        <w:spacing w:line="360" w:lineRule="auto"/>
        <w:jc w:val="both"/>
        <w:rPr>
          <w:rFonts w:ascii="Candara" w:hAnsi="Candara" w:cs="Times New Roman"/>
          <w:sz w:val="24"/>
          <w:szCs w:val="24"/>
        </w:rPr>
      </w:pPr>
      <w:r w:rsidRPr="005A370F">
        <w:rPr>
          <w:rFonts w:ascii="Candara" w:hAnsi="Candara" w:cs="Times New Roman"/>
          <w:sz w:val="24"/>
          <w:szCs w:val="24"/>
        </w:rPr>
        <w:t xml:space="preserve">En Colombia el poder adquisitivo que perite demandar los bienes y servicios ofertados por la economía está dada principalmente por el aumento anual del salario mínimo legal vigente, debemos tener en cuenta como variable macroeconómica el valor del salario mínimo legal vigente. </w:t>
      </w:r>
    </w:p>
    <w:p w14:paraId="7F3A3077" w14:textId="1930845F" w:rsidR="0000456D" w:rsidRPr="005A370F" w:rsidRDefault="007162F9" w:rsidP="007162F9">
      <w:pPr>
        <w:spacing w:line="360" w:lineRule="auto"/>
        <w:jc w:val="both"/>
        <w:rPr>
          <w:rFonts w:ascii="Candara" w:hAnsi="Candara" w:cs="Times New Roman"/>
          <w:sz w:val="24"/>
          <w:szCs w:val="24"/>
        </w:rPr>
      </w:pPr>
      <w:r w:rsidRPr="005A370F">
        <w:rPr>
          <w:rFonts w:ascii="Candara" w:hAnsi="Candara" w:cs="Times New Roman"/>
          <w:sz w:val="24"/>
          <w:szCs w:val="24"/>
        </w:rPr>
        <w:t>El salario mínimo legal para el año 202</w:t>
      </w:r>
      <w:r w:rsidR="004A592A" w:rsidRPr="005A370F">
        <w:rPr>
          <w:rFonts w:ascii="Candara" w:hAnsi="Candara" w:cs="Times New Roman"/>
          <w:sz w:val="24"/>
          <w:szCs w:val="24"/>
        </w:rPr>
        <w:t>4 se fijó en $1.30</w:t>
      </w:r>
      <w:r w:rsidRPr="005A370F">
        <w:rPr>
          <w:rFonts w:ascii="Candara" w:hAnsi="Candara" w:cs="Times New Roman"/>
          <w:sz w:val="24"/>
          <w:szCs w:val="24"/>
        </w:rPr>
        <w:t>0.000 pesos mensuales a partir del 1 enero de 202</w:t>
      </w:r>
      <w:r w:rsidR="004A592A" w:rsidRPr="005A370F">
        <w:rPr>
          <w:rFonts w:ascii="Candara" w:hAnsi="Candara" w:cs="Times New Roman"/>
          <w:sz w:val="24"/>
          <w:szCs w:val="24"/>
        </w:rPr>
        <w:t>4</w:t>
      </w:r>
      <w:r w:rsidRPr="005A370F">
        <w:rPr>
          <w:rFonts w:ascii="Candara" w:hAnsi="Candara" w:cs="Times New Roman"/>
          <w:sz w:val="24"/>
          <w:szCs w:val="24"/>
        </w:rPr>
        <w:t xml:space="preserve">, lo </w:t>
      </w:r>
      <w:r w:rsidR="004A592A" w:rsidRPr="005A370F">
        <w:rPr>
          <w:rFonts w:ascii="Candara" w:hAnsi="Candara" w:cs="Times New Roman"/>
          <w:sz w:val="24"/>
          <w:szCs w:val="24"/>
        </w:rPr>
        <w:t xml:space="preserve">que representa un aumento del 12,07 </w:t>
      </w:r>
      <w:r w:rsidRPr="005A370F">
        <w:rPr>
          <w:rFonts w:ascii="Candara" w:hAnsi="Candara" w:cs="Times New Roman"/>
          <w:sz w:val="24"/>
          <w:szCs w:val="24"/>
        </w:rPr>
        <w:t>% por ciento comparado con el año anterior.</w:t>
      </w:r>
    </w:p>
    <w:p w14:paraId="75D754D3" w14:textId="1119590B" w:rsidR="00221102" w:rsidRPr="005A370F" w:rsidRDefault="004A592A" w:rsidP="007162F9">
      <w:pPr>
        <w:jc w:val="center"/>
        <w:rPr>
          <w:rFonts w:ascii="Candara" w:hAnsi="Candara" w:cs="Times New Roman"/>
          <w:sz w:val="24"/>
          <w:szCs w:val="24"/>
        </w:rPr>
      </w:pPr>
      <w:r w:rsidRPr="005A370F">
        <w:rPr>
          <w:rFonts w:ascii="Candara" w:hAnsi="Candara"/>
          <w:noProof/>
          <w:sz w:val="24"/>
          <w:szCs w:val="24"/>
          <w:lang w:eastAsia="es-CO"/>
        </w:rPr>
        <w:lastRenderedPageBreak/>
        <w:drawing>
          <wp:inline distT="0" distB="0" distL="0" distR="0" wp14:anchorId="1479A7CE" wp14:editId="50632F6C">
            <wp:extent cx="4910138" cy="2895600"/>
            <wp:effectExtent l="0" t="0" r="508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B896A7" w14:textId="3E786720" w:rsidR="00221102" w:rsidRPr="005A370F" w:rsidRDefault="00221102" w:rsidP="0000456D">
      <w:pPr>
        <w:jc w:val="both"/>
        <w:rPr>
          <w:rFonts w:ascii="Candara" w:hAnsi="Candara" w:cs="Times New Roman"/>
          <w:sz w:val="24"/>
          <w:szCs w:val="24"/>
        </w:rPr>
      </w:pPr>
    </w:p>
    <w:p w14:paraId="3F82C81B" w14:textId="368AE9EE" w:rsidR="00B9752F" w:rsidRPr="005A370F" w:rsidRDefault="00BB30A3" w:rsidP="005C5FB2">
      <w:pPr>
        <w:tabs>
          <w:tab w:val="left" w:pos="6521"/>
        </w:tabs>
        <w:spacing w:line="360" w:lineRule="auto"/>
        <w:ind w:left="1384"/>
        <w:rPr>
          <w:rFonts w:ascii="Candara" w:hAnsi="Candara"/>
          <w:b/>
          <w:noProof/>
          <w:sz w:val="24"/>
          <w:szCs w:val="24"/>
          <w:lang w:val="es-ES"/>
        </w:rPr>
      </w:pPr>
      <w:r w:rsidRPr="005A370F">
        <w:rPr>
          <w:rFonts w:ascii="Candara" w:hAnsi="Candara"/>
          <w:b/>
          <w:noProof/>
          <w:sz w:val="24"/>
          <w:szCs w:val="24"/>
          <w:lang w:val="es-ES"/>
        </w:rPr>
        <w:t>1.</w:t>
      </w:r>
      <w:r w:rsidR="005C4369" w:rsidRPr="005A370F">
        <w:rPr>
          <w:rFonts w:ascii="Candara" w:hAnsi="Candara"/>
          <w:b/>
          <w:noProof/>
          <w:sz w:val="24"/>
          <w:szCs w:val="24"/>
          <w:lang w:val="es-ES"/>
        </w:rPr>
        <w:t>4</w:t>
      </w:r>
      <w:r w:rsidR="005C5FB2" w:rsidRPr="005A370F">
        <w:rPr>
          <w:rFonts w:ascii="Candara" w:hAnsi="Candara"/>
          <w:b/>
          <w:noProof/>
          <w:sz w:val="24"/>
          <w:szCs w:val="24"/>
          <w:lang w:val="es-ES"/>
        </w:rPr>
        <w:t>.</w:t>
      </w:r>
      <w:r w:rsidR="00B9752F" w:rsidRPr="005A370F">
        <w:rPr>
          <w:rFonts w:ascii="Candara" w:hAnsi="Candara"/>
          <w:b/>
          <w:noProof/>
          <w:sz w:val="24"/>
          <w:szCs w:val="24"/>
          <w:lang w:val="es-ES"/>
        </w:rPr>
        <w:t xml:space="preserve"> clasificador de bienes UNSPSC</w:t>
      </w:r>
    </w:p>
    <w:p w14:paraId="174399DD" w14:textId="77777777" w:rsidR="00B9752F" w:rsidRPr="005A370F" w:rsidRDefault="00B9752F" w:rsidP="00B9752F">
      <w:pPr>
        <w:spacing w:after="0" w:line="276" w:lineRule="auto"/>
        <w:jc w:val="both"/>
        <w:rPr>
          <w:rFonts w:ascii="Candara" w:hAnsi="Candara" w:cs="Times New Roman"/>
          <w:sz w:val="24"/>
          <w:szCs w:val="24"/>
        </w:rPr>
      </w:pPr>
      <w:r w:rsidRPr="005A370F">
        <w:rPr>
          <w:rFonts w:ascii="Candara" w:hAnsi="Candara" w:cs="Times New Roman"/>
          <w:sz w:val="24"/>
          <w:szCs w:val="24"/>
        </w:rPr>
        <w:t>El calificador de bienes de las naciones unidas-Clasificación UNSPSC- a los que se adecua el servicio y/o bienes requeridos en el proceso se detalla a continuación:</w:t>
      </w:r>
    </w:p>
    <w:p w14:paraId="177275E6" w14:textId="7C03ECF6" w:rsidR="00B9752F" w:rsidRPr="005A370F" w:rsidRDefault="00B9752F" w:rsidP="00257458">
      <w:pPr>
        <w:spacing w:after="0" w:line="276" w:lineRule="auto"/>
        <w:jc w:val="center"/>
        <w:rPr>
          <w:rFonts w:ascii="Candara" w:hAnsi="Candara" w:cs="Times New Roman"/>
          <w:sz w:val="24"/>
          <w:szCs w:val="24"/>
        </w:rPr>
      </w:pPr>
    </w:p>
    <w:tbl>
      <w:tblPr>
        <w:tblStyle w:val="Tablaconcuadrcula"/>
        <w:tblW w:w="0" w:type="auto"/>
        <w:jc w:val="center"/>
        <w:tblLook w:val="04A0" w:firstRow="1" w:lastRow="0" w:firstColumn="1" w:lastColumn="0" w:noHBand="0" w:noVBand="1"/>
      </w:tblPr>
      <w:tblGrid>
        <w:gridCol w:w="4414"/>
        <w:gridCol w:w="4414"/>
      </w:tblGrid>
      <w:tr w:rsidR="00617F06" w:rsidRPr="005A370F" w14:paraId="4CB80B10" w14:textId="77777777" w:rsidTr="00617F06">
        <w:trPr>
          <w:jc w:val="center"/>
        </w:trPr>
        <w:tc>
          <w:tcPr>
            <w:tcW w:w="4414" w:type="dxa"/>
          </w:tcPr>
          <w:p w14:paraId="18816910" w14:textId="59A1F59C"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b/>
                <w:noProof/>
                <w:sz w:val="24"/>
                <w:szCs w:val="24"/>
                <w:lang w:val="es-ES"/>
              </w:rPr>
              <w:t>CODIGO UNSPSC</w:t>
            </w:r>
          </w:p>
        </w:tc>
        <w:tc>
          <w:tcPr>
            <w:tcW w:w="4414" w:type="dxa"/>
          </w:tcPr>
          <w:p w14:paraId="37A84050" w14:textId="79DE9029"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cs="Times New Roman"/>
                <w:b/>
                <w:sz w:val="24"/>
                <w:szCs w:val="24"/>
              </w:rPr>
              <w:t xml:space="preserve">Producto </w:t>
            </w:r>
          </w:p>
        </w:tc>
      </w:tr>
      <w:tr w:rsidR="00617F06" w:rsidRPr="005A370F" w14:paraId="52F5A613" w14:textId="77777777" w:rsidTr="00617F06">
        <w:trPr>
          <w:jc w:val="center"/>
        </w:trPr>
        <w:tc>
          <w:tcPr>
            <w:tcW w:w="4414" w:type="dxa"/>
          </w:tcPr>
          <w:p w14:paraId="4B8D4206" w14:textId="2A2651A0"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92121504</w:t>
            </w:r>
          </w:p>
        </w:tc>
        <w:tc>
          <w:tcPr>
            <w:tcW w:w="4414" w:type="dxa"/>
          </w:tcPr>
          <w:p w14:paraId="052AB886" w14:textId="76229476"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Servicio de guardas</w:t>
            </w:r>
          </w:p>
        </w:tc>
      </w:tr>
      <w:tr w:rsidR="00617F06" w:rsidRPr="005A370F" w14:paraId="3F9D5C66" w14:textId="77777777" w:rsidTr="00617F06">
        <w:trPr>
          <w:jc w:val="center"/>
        </w:trPr>
        <w:tc>
          <w:tcPr>
            <w:tcW w:w="4414" w:type="dxa"/>
          </w:tcPr>
          <w:p w14:paraId="34F105FD" w14:textId="249E2EF4"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92101501</w:t>
            </w:r>
          </w:p>
        </w:tc>
        <w:tc>
          <w:tcPr>
            <w:tcW w:w="4414" w:type="dxa"/>
          </w:tcPr>
          <w:p w14:paraId="1D7F81A5" w14:textId="5BF699CE"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Servicios de vigilancia.</w:t>
            </w:r>
          </w:p>
        </w:tc>
      </w:tr>
      <w:tr w:rsidR="00617F06" w:rsidRPr="005A370F" w14:paraId="681F785A" w14:textId="77777777" w:rsidTr="00617F06">
        <w:trPr>
          <w:jc w:val="center"/>
        </w:trPr>
        <w:tc>
          <w:tcPr>
            <w:tcW w:w="4414" w:type="dxa"/>
          </w:tcPr>
          <w:p w14:paraId="12EE9D82" w14:textId="05D7088A"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92121700</w:t>
            </w:r>
          </w:p>
        </w:tc>
        <w:tc>
          <w:tcPr>
            <w:tcW w:w="4414" w:type="dxa"/>
          </w:tcPr>
          <w:p w14:paraId="671D3FA5" w14:textId="7C5E5200"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Servicios de sistemas de seguridad</w:t>
            </w:r>
          </w:p>
        </w:tc>
      </w:tr>
      <w:tr w:rsidR="00617F06" w:rsidRPr="005A370F" w14:paraId="7FB161C3" w14:textId="77777777" w:rsidTr="00617F06">
        <w:trPr>
          <w:jc w:val="center"/>
        </w:trPr>
        <w:tc>
          <w:tcPr>
            <w:tcW w:w="4414" w:type="dxa"/>
          </w:tcPr>
          <w:p w14:paraId="1A59059D" w14:textId="2AA224AF"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46171600</w:t>
            </w:r>
          </w:p>
        </w:tc>
        <w:tc>
          <w:tcPr>
            <w:tcW w:w="4414" w:type="dxa"/>
          </w:tcPr>
          <w:p w14:paraId="6439279B" w14:textId="541DCB95" w:rsidR="00617F06" w:rsidRPr="005A370F" w:rsidRDefault="00617F06" w:rsidP="00143093">
            <w:pPr>
              <w:pStyle w:val="Prrafodelista"/>
              <w:ind w:left="0"/>
              <w:jc w:val="both"/>
              <w:rPr>
                <w:rFonts w:ascii="Candara" w:hAnsi="Candara" w:cs="Times New Roman"/>
                <w:b/>
                <w:sz w:val="24"/>
                <w:szCs w:val="24"/>
              </w:rPr>
            </w:pPr>
            <w:r w:rsidRPr="005A370F">
              <w:rPr>
                <w:rFonts w:ascii="Candara" w:hAnsi="Candara"/>
                <w:sz w:val="24"/>
                <w:szCs w:val="24"/>
              </w:rPr>
              <w:t>Equipo de vigilancia y detección.</w:t>
            </w:r>
          </w:p>
        </w:tc>
      </w:tr>
    </w:tbl>
    <w:p w14:paraId="1D1E1C1A" w14:textId="77777777" w:rsidR="00143093" w:rsidRPr="005A370F" w:rsidRDefault="00143093" w:rsidP="00143093">
      <w:pPr>
        <w:pStyle w:val="Prrafodelista"/>
        <w:ind w:left="2464"/>
        <w:jc w:val="both"/>
        <w:rPr>
          <w:rFonts w:ascii="Candara" w:hAnsi="Candara" w:cs="Times New Roman"/>
          <w:b/>
          <w:sz w:val="24"/>
          <w:szCs w:val="24"/>
        </w:rPr>
      </w:pPr>
    </w:p>
    <w:p w14:paraId="7752D292" w14:textId="77777777" w:rsidR="00617F06" w:rsidRPr="005A370F" w:rsidRDefault="00617F06" w:rsidP="00064E11">
      <w:pPr>
        <w:jc w:val="both"/>
        <w:rPr>
          <w:rFonts w:ascii="Candara" w:hAnsi="Candara" w:cs="Times New Roman"/>
          <w:b/>
          <w:sz w:val="24"/>
          <w:szCs w:val="24"/>
        </w:rPr>
      </w:pPr>
    </w:p>
    <w:p w14:paraId="2E3B6E2C" w14:textId="5FC809F5" w:rsidR="00257458" w:rsidRPr="005A370F" w:rsidRDefault="00064E11" w:rsidP="005A370F">
      <w:pPr>
        <w:pStyle w:val="Prrafodelista"/>
        <w:numPr>
          <w:ilvl w:val="1"/>
          <w:numId w:val="15"/>
        </w:numPr>
        <w:jc w:val="both"/>
        <w:rPr>
          <w:rFonts w:ascii="Candara" w:hAnsi="Candara" w:cs="Times New Roman"/>
          <w:b/>
          <w:sz w:val="24"/>
          <w:szCs w:val="24"/>
        </w:rPr>
      </w:pPr>
      <w:r w:rsidRPr="005A370F">
        <w:rPr>
          <w:rFonts w:ascii="Candara" w:hAnsi="Candara" w:cs="Times New Roman"/>
          <w:b/>
          <w:sz w:val="24"/>
          <w:szCs w:val="24"/>
        </w:rPr>
        <w:t>ANALISIS REGULATORIO</w:t>
      </w:r>
    </w:p>
    <w:p w14:paraId="22B41CA7" w14:textId="77777777" w:rsidR="002A7F4F" w:rsidRPr="005A370F" w:rsidRDefault="002A7F4F" w:rsidP="002A7F4F">
      <w:pPr>
        <w:jc w:val="both"/>
        <w:rPr>
          <w:rFonts w:ascii="Candara" w:hAnsi="Candara" w:cs="Times New Roman"/>
          <w:sz w:val="24"/>
          <w:szCs w:val="24"/>
        </w:rPr>
      </w:pPr>
      <w:bookmarkStart w:id="0" w:name="_Hlk29481722"/>
      <w:r w:rsidRPr="005A370F">
        <w:rPr>
          <w:rFonts w:ascii="Candara" w:hAnsi="Candara" w:cs="Times New Roman"/>
          <w:sz w:val="24"/>
          <w:szCs w:val="24"/>
        </w:rPr>
        <w:t>Marco normativo para servicios de vigilancia y seguridad privada en Colombia</w:t>
      </w:r>
    </w:p>
    <w:p w14:paraId="72BBE94A" w14:textId="755B215D" w:rsidR="002A7F4F" w:rsidRDefault="002A7F4F" w:rsidP="002A7F4F">
      <w:pPr>
        <w:pStyle w:val="Prrafodelista"/>
        <w:ind w:left="2464"/>
        <w:jc w:val="both"/>
        <w:rPr>
          <w:rFonts w:ascii="Candara" w:hAnsi="Candara" w:cs="Times New Roman"/>
          <w:sz w:val="24"/>
          <w:szCs w:val="24"/>
        </w:rPr>
      </w:pPr>
    </w:p>
    <w:p w14:paraId="441BE4AC" w14:textId="7D2065EF" w:rsidR="00D46D0B" w:rsidRDefault="00D46D0B" w:rsidP="002A7F4F">
      <w:pPr>
        <w:pStyle w:val="Prrafodelista"/>
        <w:ind w:left="2464"/>
        <w:jc w:val="both"/>
        <w:rPr>
          <w:rFonts w:ascii="Candara" w:hAnsi="Candara" w:cs="Times New Roman"/>
          <w:sz w:val="24"/>
          <w:szCs w:val="24"/>
        </w:rPr>
      </w:pPr>
    </w:p>
    <w:p w14:paraId="5EF37EA7" w14:textId="3E4EBE2F" w:rsidR="00D46D0B" w:rsidRDefault="00D46D0B" w:rsidP="002A7F4F">
      <w:pPr>
        <w:pStyle w:val="Prrafodelista"/>
        <w:ind w:left="2464"/>
        <w:jc w:val="both"/>
        <w:rPr>
          <w:rFonts w:ascii="Candara" w:hAnsi="Candara" w:cs="Times New Roman"/>
          <w:sz w:val="24"/>
          <w:szCs w:val="24"/>
        </w:rPr>
      </w:pPr>
    </w:p>
    <w:p w14:paraId="6DE2F207" w14:textId="77777777" w:rsidR="00D46D0B" w:rsidRPr="005A370F" w:rsidRDefault="00D46D0B" w:rsidP="002A7F4F">
      <w:pPr>
        <w:pStyle w:val="Prrafodelista"/>
        <w:ind w:left="2464"/>
        <w:jc w:val="both"/>
        <w:rPr>
          <w:rFonts w:ascii="Candara" w:hAnsi="Candara" w:cs="Times New Roman"/>
          <w:sz w:val="24"/>
          <w:szCs w:val="24"/>
        </w:rPr>
      </w:pPr>
    </w:p>
    <w:p w14:paraId="2DF1A5AF"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lastRenderedPageBreak/>
        <w:t>El marco normativo para los servicios de vigilancia y seguridad en Colombia está principalmente regulado por la Ley 245 de 1995 y su decreto reglamentario 356 de 1994. En ese sentido, las principales normativas relacionadas con estos servicios son:</w:t>
      </w:r>
    </w:p>
    <w:p w14:paraId="2A6DF056" w14:textId="77777777" w:rsidR="002A7F4F" w:rsidRPr="005A370F" w:rsidRDefault="002A7F4F" w:rsidP="002A7F4F">
      <w:pPr>
        <w:pStyle w:val="Prrafodelista"/>
        <w:ind w:left="2464"/>
        <w:jc w:val="both"/>
        <w:rPr>
          <w:rFonts w:ascii="Candara" w:hAnsi="Candara" w:cs="Times New Roman"/>
          <w:sz w:val="24"/>
          <w:szCs w:val="24"/>
        </w:rPr>
      </w:pPr>
    </w:p>
    <w:p w14:paraId="56A9CAD7" w14:textId="77777777" w:rsidR="002A7F4F" w:rsidRPr="005A370F" w:rsidRDefault="002A7F4F" w:rsidP="002A7F4F">
      <w:pPr>
        <w:pStyle w:val="Prrafodelista"/>
        <w:ind w:left="2464"/>
        <w:jc w:val="both"/>
        <w:rPr>
          <w:rFonts w:ascii="Candara" w:hAnsi="Candara" w:cs="Times New Roman"/>
          <w:sz w:val="24"/>
          <w:szCs w:val="24"/>
        </w:rPr>
      </w:pPr>
    </w:p>
    <w:p w14:paraId="4AD76B67" w14:textId="77777777" w:rsidR="002A7F4F" w:rsidRPr="005A370F" w:rsidRDefault="002A7F4F" w:rsidP="002A7F4F">
      <w:pPr>
        <w:pStyle w:val="Prrafodelista"/>
        <w:ind w:left="2464"/>
        <w:jc w:val="both"/>
        <w:rPr>
          <w:rFonts w:ascii="Candara" w:hAnsi="Candara" w:cs="Times New Roman"/>
          <w:sz w:val="24"/>
          <w:szCs w:val="24"/>
        </w:rPr>
      </w:pPr>
    </w:p>
    <w:p w14:paraId="45402B54"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t>Ley 245 de 1995: establece las bases legales para la prestación de servicios de vigilancia y seguridad privada. Define los conceptos básicos, las responsabilidades y los requisitos para obtener la licencia de funcionamiento como empresa de vigilancia y seguridad privada.</w:t>
      </w:r>
    </w:p>
    <w:p w14:paraId="49CB1859" w14:textId="77777777" w:rsidR="002A7F4F" w:rsidRPr="005A370F" w:rsidRDefault="002A7F4F" w:rsidP="002A7F4F">
      <w:pPr>
        <w:pStyle w:val="Prrafodelista"/>
        <w:ind w:left="2464"/>
        <w:jc w:val="both"/>
        <w:rPr>
          <w:rFonts w:ascii="Candara" w:hAnsi="Candara" w:cs="Times New Roman"/>
          <w:sz w:val="24"/>
          <w:szCs w:val="24"/>
        </w:rPr>
      </w:pPr>
    </w:p>
    <w:p w14:paraId="0F71D837" w14:textId="77777777" w:rsidR="002A7F4F" w:rsidRPr="005A370F" w:rsidRDefault="002A7F4F" w:rsidP="002A7F4F">
      <w:pPr>
        <w:pStyle w:val="Prrafodelista"/>
        <w:ind w:left="2464"/>
        <w:jc w:val="both"/>
        <w:rPr>
          <w:rFonts w:ascii="Candara" w:hAnsi="Candara" w:cs="Times New Roman"/>
          <w:sz w:val="24"/>
          <w:szCs w:val="24"/>
        </w:rPr>
      </w:pPr>
    </w:p>
    <w:p w14:paraId="1D806D34"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t>Decreto 356 de 1994: este decreto reglamenta la Ley 245 de 1995 y establece los requisitos técnicos, operativos y de personal para las empresas de vigilancia y seguridad privada. También regula aspectos como la identificación de los vigilantes, los uniformes, los equipos de seguridad, entre otros.</w:t>
      </w:r>
    </w:p>
    <w:p w14:paraId="62EA38B5" w14:textId="77777777" w:rsidR="002A7F4F" w:rsidRPr="005A370F" w:rsidRDefault="002A7F4F" w:rsidP="002A7F4F">
      <w:pPr>
        <w:pStyle w:val="Prrafodelista"/>
        <w:ind w:left="2464"/>
        <w:jc w:val="both"/>
        <w:rPr>
          <w:rFonts w:ascii="Candara" w:hAnsi="Candara" w:cs="Times New Roman"/>
          <w:sz w:val="24"/>
          <w:szCs w:val="24"/>
        </w:rPr>
      </w:pPr>
    </w:p>
    <w:p w14:paraId="4E8E6945" w14:textId="77777777" w:rsidR="002A7F4F" w:rsidRPr="005A370F" w:rsidRDefault="002A7F4F" w:rsidP="002A7F4F">
      <w:pPr>
        <w:pStyle w:val="Prrafodelista"/>
        <w:ind w:left="2464"/>
        <w:jc w:val="both"/>
        <w:rPr>
          <w:rFonts w:ascii="Candara" w:hAnsi="Candara" w:cs="Times New Roman"/>
          <w:sz w:val="24"/>
          <w:szCs w:val="24"/>
        </w:rPr>
      </w:pPr>
    </w:p>
    <w:p w14:paraId="48695D06"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t>Resolución 3167 de 2007: define los requisitos mínimos para la capacitación y certificación de los vigilantes de seguridad privada. Establece, a su vez, los contenidos de los programas de formación, los procesos de evaluación y las certificaciones correspondientes.</w:t>
      </w:r>
    </w:p>
    <w:p w14:paraId="0D228AAC" w14:textId="77777777" w:rsidR="002A7F4F" w:rsidRPr="005A370F" w:rsidRDefault="002A7F4F" w:rsidP="002A7F4F">
      <w:pPr>
        <w:pStyle w:val="Prrafodelista"/>
        <w:ind w:left="2464"/>
        <w:jc w:val="both"/>
        <w:rPr>
          <w:rFonts w:ascii="Candara" w:hAnsi="Candara" w:cs="Times New Roman"/>
          <w:sz w:val="24"/>
          <w:szCs w:val="24"/>
        </w:rPr>
      </w:pPr>
    </w:p>
    <w:p w14:paraId="012E93A6" w14:textId="77777777" w:rsidR="002A7F4F" w:rsidRPr="005A370F" w:rsidRDefault="002A7F4F" w:rsidP="002A7F4F">
      <w:pPr>
        <w:pStyle w:val="Prrafodelista"/>
        <w:ind w:left="2464"/>
        <w:jc w:val="both"/>
        <w:rPr>
          <w:rFonts w:ascii="Candara" w:hAnsi="Candara" w:cs="Times New Roman"/>
          <w:sz w:val="24"/>
          <w:szCs w:val="24"/>
        </w:rPr>
      </w:pPr>
    </w:p>
    <w:p w14:paraId="72E2EC64"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t>Resolución 01764 de 2017: regula el uso de medios tecnológicos en los servicios de vigilancia y seguridad privada, como los sistemas de circuito cerrado de televisión (CCTV), alarmas, controles de acceso, entre otros. Además, establece los requisitos para su instalación, funcionamiento y registro.</w:t>
      </w:r>
    </w:p>
    <w:p w14:paraId="0693B52A" w14:textId="366BF865" w:rsidR="002A7F4F" w:rsidRDefault="002A7F4F" w:rsidP="002A7F4F">
      <w:pPr>
        <w:pStyle w:val="Prrafodelista"/>
        <w:ind w:left="2464"/>
        <w:jc w:val="both"/>
        <w:rPr>
          <w:rFonts w:ascii="Candara" w:hAnsi="Candara" w:cs="Times New Roman"/>
          <w:sz w:val="24"/>
          <w:szCs w:val="24"/>
        </w:rPr>
      </w:pPr>
    </w:p>
    <w:p w14:paraId="67250C49" w14:textId="77777777" w:rsidR="00D46D0B" w:rsidRPr="005A370F" w:rsidRDefault="00D46D0B" w:rsidP="002A7F4F">
      <w:pPr>
        <w:pStyle w:val="Prrafodelista"/>
        <w:ind w:left="2464"/>
        <w:jc w:val="both"/>
        <w:rPr>
          <w:rFonts w:ascii="Candara" w:hAnsi="Candara" w:cs="Times New Roman"/>
          <w:sz w:val="24"/>
          <w:szCs w:val="24"/>
        </w:rPr>
      </w:pPr>
    </w:p>
    <w:p w14:paraId="6B99BC6F" w14:textId="77777777" w:rsidR="002A7F4F" w:rsidRPr="005A370F" w:rsidRDefault="002A7F4F" w:rsidP="002A7F4F">
      <w:pPr>
        <w:pStyle w:val="Prrafodelista"/>
        <w:ind w:left="2464"/>
        <w:jc w:val="both"/>
        <w:rPr>
          <w:rFonts w:ascii="Candara" w:hAnsi="Candara" w:cs="Times New Roman"/>
          <w:sz w:val="24"/>
          <w:szCs w:val="24"/>
        </w:rPr>
      </w:pPr>
    </w:p>
    <w:p w14:paraId="03DEE6AA"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lastRenderedPageBreak/>
        <w:t>Resolución 3588 de 2018: esta resolución indica las disposiciones para el control y supervisión de las empresas de vigilancia y seguridad privada. Regula aspectos como las visitas de inspección, los reportes de novedades, los registros contables, entre otros.</w:t>
      </w:r>
    </w:p>
    <w:p w14:paraId="1943B072" w14:textId="77777777" w:rsidR="002A7F4F" w:rsidRPr="005A370F" w:rsidRDefault="002A7F4F" w:rsidP="002A7F4F">
      <w:pPr>
        <w:jc w:val="both"/>
        <w:rPr>
          <w:rFonts w:ascii="Candara" w:hAnsi="Candara" w:cs="Times New Roman"/>
          <w:sz w:val="24"/>
          <w:szCs w:val="24"/>
        </w:rPr>
      </w:pPr>
    </w:p>
    <w:p w14:paraId="54D4D117" w14:textId="77777777" w:rsidR="002A7F4F" w:rsidRPr="005A370F" w:rsidRDefault="002A7F4F" w:rsidP="002A7F4F">
      <w:pPr>
        <w:jc w:val="both"/>
        <w:rPr>
          <w:rFonts w:ascii="Candara" w:hAnsi="Candara" w:cs="Times New Roman"/>
          <w:sz w:val="24"/>
          <w:szCs w:val="24"/>
        </w:rPr>
      </w:pPr>
      <w:r w:rsidRPr="005A370F">
        <w:rPr>
          <w:rFonts w:ascii="Candara" w:hAnsi="Candara" w:cs="Times New Roman"/>
          <w:sz w:val="24"/>
          <w:szCs w:val="24"/>
        </w:rPr>
        <w:t>Circular externa 20231300001105 tarifas mínimas servicios vigilancia y seguridad privada vigencia 2024.</w:t>
      </w:r>
    </w:p>
    <w:p w14:paraId="03664ABB" w14:textId="77777777" w:rsidR="002A7F4F" w:rsidRPr="005A370F" w:rsidRDefault="002A7F4F" w:rsidP="002A7F4F">
      <w:pPr>
        <w:pStyle w:val="Prrafodelista"/>
        <w:ind w:left="2464"/>
        <w:jc w:val="both"/>
        <w:rPr>
          <w:rFonts w:ascii="Candara" w:hAnsi="Candara" w:cs="Times New Roman"/>
          <w:b/>
          <w:sz w:val="24"/>
          <w:szCs w:val="24"/>
        </w:rPr>
      </w:pPr>
    </w:p>
    <w:p w14:paraId="064DA694" w14:textId="4A3C24E5" w:rsidR="002A7F4F" w:rsidRPr="005A370F" w:rsidRDefault="002A7F4F" w:rsidP="005A370F">
      <w:pPr>
        <w:pStyle w:val="Prrafodelista"/>
        <w:numPr>
          <w:ilvl w:val="1"/>
          <w:numId w:val="15"/>
        </w:numPr>
        <w:jc w:val="both"/>
        <w:rPr>
          <w:rFonts w:ascii="Candara" w:hAnsi="Candara"/>
          <w:b/>
          <w:sz w:val="24"/>
          <w:szCs w:val="24"/>
          <w:lang w:val="es-ES" w:eastAsia="es-ES"/>
        </w:rPr>
      </w:pPr>
      <w:r w:rsidRPr="005A370F">
        <w:rPr>
          <w:rFonts w:ascii="Candara" w:hAnsi="Candara"/>
          <w:b/>
          <w:sz w:val="24"/>
          <w:szCs w:val="24"/>
          <w:lang w:val="es-ES" w:eastAsia="es-ES"/>
        </w:rPr>
        <w:t>CUBRIMIENTO DE LA NECESIDAD Y PRECIO DE REFERENCIA</w:t>
      </w:r>
    </w:p>
    <w:p w14:paraId="210F0BF3" w14:textId="76431733" w:rsidR="003D22B0" w:rsidRPr="005A370F" w:rsidRDefault="002A7F4F" w:rsidP="002A7F4F">
      <w:pPr>
        <w:jc w:val="both"/>
        <w:rPr>
          <w:rFonts w:ascii="Candara" w:hAnsi="Candara"/>
          <w:b/>
          <w:sz w:val="24"/>
          <w:szCs w:val="24"/>
          <w:lang w:val="es-ES" w:eastAsia="es-ES"/>
        </w:rPr>
      </w:pPr>
      <w:r w:rsidRPr="005A370F">
        <w:rPr>
          <w:rFonts w:ascii="Candara" w:hAnsi="Candara"/>
          <w:sz w:val="24"/>
          <w:szCs w:val="24"/>
          <w:lang w:val="es-ES" w:eastAsia="es-ES"/>
        </w:rPr>
        <w:t>Los precios de referencia para la contratación de los servicios de vigilancia se encuentran regulados por la superinytendiacia de vigilancia Circular externa 20231300001105 tarifas mínimas servicios vigilancia y seguridad privada vigencia 2024</w:t>
      </w:r>
    </w:p>
    <w:p w14:paraId="79A7A285" w14:textId="7F1278B3" w:rsidR="003D22B0" w:rsidRPr="005A370F" w:rsidRDefault="003D22B0" w:rsidP="002A7F4F">
      <w:pPr>
        <w:jc w:val="both"/>
        <w:rPr>
          <w:rFonts w:ascii="Candara" w:hAnsi="Candara"/>
          <w:b/>
          <w:sz w:val="24"/>
          <w:szCs w:val="24"/>
          <w:lang w:val="es-ES" w:eastAsia="es-ES"/>
        </w:rPr>
      </w:pPr>
    </w:p>
    <w:p w14:paraId="02AD7905" w14:textId="77777777" w:rsidR="003D22B0" w:rsidRPr="005A370F" w:rsidRDefault="003D22B0" w:rsidP="002A7F4F">
      <w:pPr>
        <w:jc w:val="both"/>
        <w:rPr>
          <w:rFonts w:ascii="Candara" w:hAnsi="Candara"/>
          <w:b/>
          <w:sz w:val="24"/>
          <w:szCs w:val="24"/>
          <w:lang w:val="es-ES" w:eastAsia="es-ES"/>
        </w:rPr>
      </w:pPr>
    </w:p>
    <w:p w14:paraId="3D9C9949" w14:textId="29F7F4A5" w:rsidR="00143093" w:rsidRPr="005A370F" w:rsidRDefault="00143093" w:rsidP="005A370F">
      <w:pPr>
        <w:pStyle w:val="Prrafodelista"/>
        <w:widowControl w:val="0"/>
        <w:numPr>
          <w:ilvl w:val="1"/>
          <w:numId w:val="15"/>
        </w:numPr>
        <w:tabs>
          <w:tab w:val="left" w:pos="220"/>
          <w:tab w:val="left" w:pos="720"/>
        </w:tabs>
        <w:autoSpaceDE w:val="0"/>
        <w:autoSpaceDN w:val="0"/>
        <w:adjustRightInd w:val="0"/>
        <w:spacing w:after="240" w:line="240" w:lineRule="auto"/>
        <w:jc w:val="both"/>
        <w:rPr>
          <w:rFonts w:ascii="Candara" w:hAnsi="Candara"/>
          <w:b/>
          <w:sz w:val="24"/>
          <w:szCs w:val="24"/>
          <w:lang w:val="es-ES" w:eastAsia="es-ES"/>
        </w:rPr>
      </w:pPr>
      <w:r w:rsidRPr="005A370F">
        <w:rPr>
          <w:rFonts w:ascii="Candara" w:hAnsi="Candara"/>
          <w:b/>
          <w:sz w:val="24"/>
          <w:szCs w:val="24"/>
          <w:lang w:val="es-ES" w:eastAsia="es-ES"/>
        </w:rPr>
        <w:t>ACUERDOS COMERCIALES</w:t>
      </w:r>
    </w:p>
    <w:p w14:paraId="3BB15159" w14:textId="77777777" w:rsidR="00143093" w:rsidRPr="005A370F" w:rsidRDefault="00143093" w:rsidP="00143093">
      <w:pPr>
        <w:jc w:val="both"/>
        <w:rPr>
          <w:rFonts w:ascii="Candara" w:hAnsi="Candara" w:cs="Arial"/>
          <w:sz w:val="24"/>
          <w:szCs w:val="24"/>
          <w:lang w:eastAsia="es-CO"/>
        </w:rPr>
      </w:pPr>
    </w:p>
    <w:bookmarkEnd w:id="0"/>
    <w:p w14:paraId="2A4FC6DA" w14:textId="77777777" w:rsidR="00617F06" w:rsidRPr="005A370F" w:rsidRDefault="00617F06" w:rsidP="00617F06">
      <w:pPr>
        <w:jc w:val="center"/>
        <w:rPr>
          <w:rFonts w:ascii="Candara" w:hAnsi="Candara" w:cs="Arial"/>
          <w:sz w:val="24"/>
          <w:szCs w:val="24"/>
          <w:lang w:eastAsia="es-CO"/>
        </w:rPr>
      </w:pPr>
      <w:r w:rsidRPr="005A370F">
        <w:rPr>
          <w:rFonts w:ascii="Candara" w:hAnsi="Candara" w:cs="Arial"/>
          <w:noProof/>
          <w:sz w:val="24"/>
          <w:szCs w:val="24"/>
          <w:lang w:eastAsia="es-CO"/>
        </w:rPr>
        <w:drawing>
          <wp:inline distT="0" distB="0" distL="0" distR="0" wp14:anchorId="0FB3A528" wp14:editId="79D3B73C">
            <wp:extent cx="3553321" cy="3077004"/>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3321" cy="3077004"/>
                    </a:xfrm>
                    <a:prstGeom prst="rect">
                      <a:avLst/>
                    </a:prstGeom>
                  </pic:spPr>
                </pic:pic>
              </a:graphicData>
            </a:graphic>
          </wp:inline>
        </w:drawing>
      </w:r>
    </w:p>
    <w:p w14:paraId="518C555D" w14:textId="77777777" w:rsidR="00617F06" w:rsidRPr="005A370F" w:rsidRDefault="00617F06" w:rsidP="00617F06">
      <w:pPr>
        <w:jc w:val="center"/>
        <w:rPr>
          <w:rFonts w:ascii="Candara" w:hAnsi="Candara" w:cs="Arial"/>
          <w:sz w:val="24"/>
          <w:szCs w:val="24"/>
          <w:lang w:eastAsia="es-CO"/>
        </w:rPr>
      </w:pPr>
      <w:r w:rsidRPr="005A370F">
        <w:rPr>
          <w:rFonts w:ascii="Candara" w:hAnsi="Candara" w:cs="Arial"/>
          <w:sz w:val="24"/>
          <w:szCs w:val="24"/>
          <w:lang w:eastAsia="es-CO"/>
        </w:rPr>
        <w:t>Anexo 1. Manual acuerdos comerciales Colombia Compra Eficiente.</w:t>
      </w:r>
    </w:p>
    <w:p w14:paraId="74DDD74F" w14:textId="093CE898" w:rsidR="00143093" w:rsidRPr="005A370F" w:rsidRDefault="00143093" w:rsidP="00143093">
      <w:pPr>
        <w:jc w:val="both"/>
        <w:rPr>
          <w:rFonts w:ascii="Candara" w:hAnsi="Candara" w:cs="Arial"/>
          <w:sz w:val="24"/>
          <w:szCs w:val="24"/>
          <w:lang w:eastAsia="es-CO"/>
        </w:rPr>
      </w:pPr>
    </w:p>
    <w:p w14:paraId="00B3CC4A" w14:textId="50DC8B96" w:rsidR="00143093" w:rsidRPr="005A370F" w:rsidRDefault="005A370F" w:rsidP="005A370F">
      <w:pPr>
        <w:pStyle w:val="Prrafodelista"/>
        <w:numPr>
          <w:ilvl w:val="1"/>
          <w:numId w:val="15"/>
        </w:numPr>
        <w:jc w:val="both"/>
        <w:rPr>
          <w:rFonts w:ascii="Candara" w:hAnsi="Candara"/>
          <w:b/>
          <w:sz w:val="24"/>
          <w:szCs w:val="24"/>
          <w:lang w:val="es-ES" w:eastAsia="es-ES"/>
        </w:rPr>
      </w:pPr>
      <w:r w:rsidRPr="005A370F">
        <w:rPr>
          <w:rFonts w:ascii="Candara" w:hAnsi="Candara"/>
          <w:b/>
          <w:sz w:val="24"/>
          <w:szCs w:val="24"/>
          <w:lang w:val="es-ES" w:eastAsia="es-ES"/>
        </w:rPr>
        <w:t xml:space="preserve">IDENTIFICACIÓN DE BIENES NACIONALES </w:t>
      </w:r>
    </w:p>
    <w:p w14:paraId="21F30CE0" w14:textId="14C3D78B" w:rsidR="00143093" w:rsidRPr="005A370F" w:rsidRDefault="00143093" w:rsidP="00143093">
      <w:pPr>
        <w:pStyle w:val="Prrafodelista"/>
        <w:ind w:left="2464"/>
        <w:jc w:val="both"/>
        <w:rPr>
          <w:rFonts w:ascii="Candara" w:hAnsi="Candara"/>
          <w:b/>
          <w:sz w:val="24"/>
          <w:szCs w:val="24"/>
          <w:lang w:val="es-ES" w:eastAsia="es-ES"/>
        </w:rPr>
      </w:pPr>
    </w:p>
    <w:p w14:paraId="66E31EAF" w14:textId="0D8FDA87" w:rsidR="00617F06" w:rsidRPr="005A370F" w:rsidRDefault="00617F06" w:rsidP="00143093">
      <w:pPr>
        <w:jc w:val="both"/>
        <w:rPr>
          <w:rFonts w:ascii="Candara" w:hAnsi="Candara"/>
          <w:sz w:val="24"/>
          <w:szCs w:val="24"/>
          <w:lang w:val="es-ES" w:eastAsia="es-ES"/>
        </w:rPr>
      </w:pPr>
      <w:r w:rsidRPr="005A370F">
        <w:rPr>
          <w:rFonts w:ascii="Candara" w:hAnsi="Candara"/>
          <w:sz w:val="24"/>
          <w:szCs w:val="24"/>
          <w:lang w:val="es-ES" w:eastAsia="es-ES"/>
        </w:rPr>
        <w:t>Revisada las actividades y de acuerdo al objeto contractual el presente proceso no se identificó bines nacionales o con trato nacional, por consiguiente, dentro de los documentos del proceso se establecerá   los servicios de origen nacional.</w:t>
      </w:r>
    </w:p>
    <w:p w14:paraId="0315833E" w14:textId="13322BE5" w:rsidR="00617F06" w:rsidRPr="005A370F" w:rsidRDefault="00617F06" w:rsidP="00143093">
      <w:pPr>
        <w:jc w:val="both"/>
        <w:rPr>
          <w:rFonts w:ascii="Candara" w:eastAsiaTheme="minorHAnsi" w:hAnsi="Candara" w:cstheme="minorBidi"/>
          <w:sz w:val="24"/>
          <w:szCs w:val="24"/>
          <w:lang w:val="es-ES" w:eastAsia="es-ES"/>
        </w:rPr>
      </w:pPr>
    </w:p>
    <w:p w14:paraId="06CAB667" w14:textId="6D10C979" w:rsidR="00D21C7B" w:rsidRPr="00D46D0B" w:rsidRDefault="00D46D0B" w:rsidP="005A370F">
      <w:pPr>
        <w:pStyle w:val="Prrafodelista"/>
        <w:numPr>
          <w:ilvl w:val="1"/>
          <w:numId w:val="15"/>
        </w:numPr>
        <w:jc w:val="both"/>
        <w:rPr>
          <w:rFonts w:ascii="Candara" w:hAnsi="Candara"/>
          <w:b/>
          <w:sz w:val="24"/>
          <w:szCs w:val="24"/>
          <w:lang w:val="es-ES" w:eastAsia="es-ES"/>
        </w:rPr>
      </w:pPr>
      <w:r w:rsidRPr="00D46D0B">
        <w:rPr>
          <w:rFonts w:ascii="Candara" w:hAnsi="Candara"/>
          <w:b/>
          <w:sz w:val="24"/>
          <w:szCs w:val="24"/>
          <w:lang w:val="es-ES" w:eastAsia="es-ES"/>
        </w:rPr>
        <w:t>ANÁLISIS DE PRECIOS CIRCULAR EXTERNA Nº 20231300001105</w:t>
      </w:r>
    </w:p>
    <w:p w14:paraId="6DF4A355" w14:textId="4882E335" w:rsidR="005A370F" w:rsidRPr="005A370F" w:rsidRDefault="005A370F" w:rsidP="005A370F">
      <w:pPr>
        <w:pStyle w:val="Prrafodelista"/>
        <w:ind w:left="2464"/>
        <w:jc w:val="both"/>
        <w:rPr>
          <w:rFonts w:ascii="Candara" w:hAnsi="Candara"/>
          <w:sz w:val="24"/>
          <w:szCs w:val="24"/>
          <w:lang w:val="es-ES" w:eastAsia="es-ES"/>
        </w:rPr>
      </w:pPr>
    </w:p>
    <w:p w14:paraId="7AAAA01D" w14:textId="4653174C" w:rsidR="005A370F" w:rsidRPr="005A370F" w:rsidRDefault="005A370F" w:rsidP="005A370F">
      <w:pPr>
        <w:jc w:val="both"/>
        <w:rPr>
          <w:rFonts w:ascii="Candara" w:hAnsi="Candara"/>
        </w:rPr>
      </w:pPr>
      <w:r w:rsidRPr="005A370F">
        <w:rPr>
          <w:rFonts w:ascii="Candara" w:eastAsiaTheme="minorHAnsi" w:hAnsi="Candara" w:cstheme="minorBidi"/>
          <w:sz w:val="24"/>
          <w:szCs w:val="24"/>
          <w:lang w:val="es-ES" w:eastAsia="es-ES"/>
        </w:rPr>
        <w:t>El Superintendente de Vigilancia y Seguridad Privada en ejercicio de sus atribuciones Constitucionales y legales, en especial las establecidas en el artículo 92 del Decreto Ley 356 de 1994, Articulo 2.6.1.1.6.1 y subsiguientes de la Sección 6 del Capítulo 1 del Título 1 de la Parte 6 del Libro 2 del Decreto Único Reglamentario del Sector Administrativo de Defensa 1070 de 2015, Ley 1857 de 2017, Ley 1920 de 2018, Decreto 1588 de 2021, Decreto 1561 de 2022 y Decreto 2292 de 2023, a través de la presente circular comunica las tarifas mínimas vigentes para la vigencia del año 2024, para el cobro de servicios de vigilancia y seguridad privada por parte de las Empresas y Cooperativas de Vigilancia y Seguridad Privada con armas y sin armas, que utilicen el medio humano y/o medio canino, y que se encuentran bajo la vigilancia, inspección y control por parte de esta entidad, así:</w:t>
      </w:r>
      <w:r w:rsidRPr="005A370F">
        <w:rPr>
          <w:rFonts w:ascii="Candara" w:eastAsiaTheme="minorHAnsi" w:hAnsi="Candara" w:cstheme="minorBidi"/>
          <w:noProof/>
          <w:sz w:val="24"/>
          <w:szCs w:val="24"/>
          <w:lang w:eastAsia="es-CO"/>
        </w:rPr>
        <w:drawing>
          <wp:inline distT="0" distB="0" distL="0" distR="0" wp14:anchorId="2493A6CC" wp14:editId="3FEECF4D">
            <wp:extent cx="5612130" cy="29140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914015"/>
                    </a:xfrm>
                    <a:prstGeom prst="rect">
                      <a:avLst/>
                    </a:prstGeom>
                  </pic:spPr>
                </pic:pic>
              </a:graphicData>
            </a:graphic>
          </wp:inline>
        </w:drawing>
      </w:r>
      <w:r w:rsidRPr="005A370F">
        <w:rPr>
          <w:rFonts w:ascii="Candara" w:eastAsiaTheme="minorHAnsi" w:hAnsi="Candara" w:cstheme="minorBidi"/>
          <w:noProof/>
          <w:sz w:val="24"/>
          <w:szCs w:val="24"/>
          <w:lang w:eastAsia="es-CO"/>
        </w:rPr>
        <w:lastRenderedPageBreak/>
        <w:drawing>
          <wp:inline distT="0" distB="0" distL="0" distR="0" wp14:anchorId="65D42FE7" wp14:editId="6FB00F9E">
            <wp:extent cx="5612130" cy="347281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472815"/>
                    </a:xfrm>
                    <a:prstGeom prst="rect">
                      <a:avLst/>
                    </a:prstGeom>
                  </pic:spPr>
                </pic:pic>
              </a:graphicData>
            </a:graphic>
          </wp:inline>
        </w:drawing>
      </w:r>
      <w:r w:rsidRPr="005A370F">
        <w:rPr>
          <w:rFonts w:ascii="Candara" w:hAnsi="Candara"/>
        </w:rPr>
        <w:t xml:space="preserve">SERVICIO DE VIGILANCIA Y SEGURIDAD PRIVADA POR HORAS Y DIAS CONTRATADOS. </w:t>
      </w:r>
    </w:p>
    <w:p w14:paraId="1FA90724" w14:textId="27CBB253" w:rsidR="005A370F" w:rsidRPr="005A370F" w:rsidRDefault="005A370F" w:rsidP="005A370F">
      <w:pPr>
        <w:jc w:val="both"/>
        <w:rPr>
          <w:rFonts w:ascii="Candara" w:hAnsi="Candara"/>
        </w:rPr>
      </w:pPr>
      <w:r w:rsidRPr="005A370F">
        <w:rPr>
          <w:rFonts w:ascii="Candara" w:hAnsi="Candara"/>
        </w:rPr>
        <w:t>Cuando la prestación del servicio de vigilancia y seguridad privada que se requiera contratar sea inferior a veinticuatro (24) horas y/o treinta (30) días, la tarifa deberá ser proporcional al tiempo contratado y para efectos de obtener el valor correspondiente se debe: a. Aplicar, según el caso, la variable de proporcionalidad sobre el valor del servicio establecido para un servicio de veinticuatro (24) horas y treinta (30) días al mes y en los términos de la jornada laboral vigente.</w:t>
      </w:r>
    </w:p>
    <w:p w14:paraId="4C84D9C4" w14:textId="23BCEB65" w:rsidR="005A370F" w:rsidRPr="005A370F" w:rsidRDefault="005A370F" w:rsidP="005A370F">
      <w:pPr>
        <w:jc w:val="both"/>
        <w:rPr>
          <w:rFonts w:ascii="Candara" w:eastAsiaTheme="minorHAnsi" w:hAnsi="Candara" w:cstheme="minorBidi"/>
          <w:sz w:val="24"/>
          <w:szCs w:val="24"/>
          <w:lang w:val="es-ES" w:eastAsia="es-ES"/>
        </w:rPr>
      </w:pPr>
      <w:r w:rsidRPr="005A370F">
        <w:rPr>
          <w:rFonts w:ascii="Candara" w:eastAsiaTheme="minorHAnsi" w:hAnsi="Candara" w:cstheme="minorBidi"/>
          <w:noProof/>
          <w:sz w:val="24"/>
          <w:szCs w:val="24"/>
          <w:lang w:eastAsia="es-CO"/>
        </w:rPr>
        <w:drawing>
          <wp:inline distT="0" distB="0" distL="0" distR="0" wp14:anchorId="219F4701" wp14:editId="0E1E1D80">
            <wp:extent cx="5612130" cy="119697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196975"/>
                    </a:xfrm>
                    <a:prstGeom prst="rect">
                      <a:avLst/>
                    </a:prstGeom>
                  </pic:spPr>
                </pic:pic>
              </a:graphicData>
            </a:graphic>
          </wp:inline>
        </w:drawing>
      </w:r>
    </w:p>
    <w:p w14:paraId="4139025B" w14:textId="0D12B331" w:rsidR="00D21C7B" w:rsidRPr="005A370F" w:rsidRDefault="00D21C7B" w:rsidP="00143093">
      <w:pPr>
        <w:jc w:val="both"/>
        <w:rPr>
          <w:rFonts w:ascii="Candara" w:eastAsiaTheme="minorHAnsi" w:hAnsi="Candara" w:cstheme="minorBidi"/>
          <w:sz w:val="24"/>
          <w:szCs w:val="24"/>
          <w:lang w:val="es-ES" w:eastAsia="es-ES"/>
        </w:rPr>
      </w:pPr>
    </w:p>
    <w:p w14:paraId="217126CF" w14:textId="488B3313" w:rsidR="00D21C7B" w:rsidRPr="005A370F" w:rsidRDefault="005A370F" w:rsidP="005A370F">
      <w:pPr>
        <w:jc w:val="both"/>
        <w:rPr>
          <w:rFonts w:ascii="Candara" w:eastAsiaTheme="minorHAnsi" w:hAnsi="Candara" w:cstheme="minorBidi"/>
          <w:sz w:val="24"/>
          <w:szCs w:val="24"/>
          <w:lang w:val="es-ES" w:eastAsia="es-ES"/>
        </w:rPr>
      </w:pPr>
      <w:r w:rsidRPr="005A370F">
        <w:rPr>
          <w:rFonts w:ascii="Candara" w:hAnsi="Candara"/>
        </w:rPr>
        <w:t>En consecuencia, la cantidad de días que deben ser tenidos en cuenta para el cobro de las tarifas mínimas en la prestación de los servicios de vigilancia y seguridad privada para el año 2024, son los siguientes:</w:t>
      </w:r>
    </w:p>
    <w:p w14:paraId="1DD02B81" w14:textId="6CBB36DD" w:rsidR="00D21C7B" w:rsidRPr="005A370F" w:rsidRDefault="005A370F" w:rsidP="005A370F">
      <w:pPr>
        <w:jc w:val="center"/>
        <w:rPr>
          <w:rFonts w:ascii="Candara" w:eastAsiaTheme="minorHAnsi" w:hAnsi="Candara" w:cstheme="minorBidi"/>
          <w:sz w:val="24"/>
          <w:szCs w:val="24"/>
          <w:lang w:val="es-ES" w:eastAsia="es-ES"/>
        </w:rPr>
      </w:pPr>
      <w:r w:rsidRPr="005A370F">
        <w:rPr>
          <w:rFonts w:ascii="Candara" w:eastAsiaTheme="minorHAnsi" w:hAnsi="Candara" w:cstheme="minorBidi"/>
          <w:noProof/>
          <w:sz w:val="24"/>
          <w:szCs w:val="24"/>
          <w:lang w:eastAsia="es-CO"/>
        </w:rPr>
        <w:lastRenderedPageBreak/>
        <w:drawing>
          <wp:inline distT="0" distB="0" distL="0" distR="0" wp14:anchorId="6534B01F" wp14:editId="31558E92">
            <wp:extent cx="3924848" cy="13717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848" cy="1371791"/>
                    </a:xfrm>
                    <a:prstGeom prst="rect">
                      <a:avLst/>
                    </a:prstGeom>
                  </pic:spPr>
                </pic:pic>
              </a:graphicData>
            </a:graphic>
          </wp:inline>
        </w:drawing>
      </w:r>
    </w:p>
    <w:p w14:paraId="11E918EE" w14:textId="6941D033" w:rsidR="00D21C7B" w:rsidRPr="005A370F" w:rsidRDefault="00D21C7B" w:rsidP="00143093">
      <w:pPr>
        <w:jc w:val="both"/>
        <w:rPr>
          <w:rFonts w:ascii="Candara" w:eastAsiaTheme="minorHAnsi" w:hAnsi="Candara" w:cstheme="minorBidi"/>
          <w:sz w:val="24"/>
          <w:szCs w:val="24"/>
          <w:lang w:val="es-ES" w:eastAsia="es-ES"/>
        </w:rPr>
      </w:pPr>
    </w:p>
    <w:p w14:paraId="6D844770" w14:textId="77777777" w:rsidR="005A370F" w:rsidRPr="005A370F" w:rsidRDefault="005A370F" w:rsidP="005A370F">
      <w:pPr>
        <w:jc w:val="both"/>
        <w:rPr>
          <w:rFonts w:ascii="Candara" w:hAnsi="Candara"/>
        </w:rPr>
      </w:pPr>
      <w:r w:rsidRPr="005A370F">
        <w:rPr>
          <w:rFonts w:ascii="Candara" w:hAnsi="Candara"/>
        </w:rPr>
        <w:t xml:space="preserve">TARIFA DEL 15 DE JULIO AL 31 DE DICIEMBRE DEL 2024 PARA SERVICIOS DE VIGILANCIA Y SEGURIDAD PRIVADA DE VEINTICUATRO (24) HORAS Y TREINTA (30) DÍAS AL MES. </w:t>
      </w:r>
    </w:p>
    <w:p w14:paraId="1CDD34A8" w14:textId="508A811D" w:rsidR="00D21C7B" w:rsidRPr="005A370F" w:rsidRDefault="005A370F" w:rsidP="005A370F">
      <w:pPr>
        <w:jc w:val="both"/>
        <w:rPr>
          <w:rFonts w:ascii="Candara" w:hAnsi="Candara"/>
        </w:rPr>
      </w:pPr>
      <w:r w:rsidRPr="005A370F">
        <w:rPr>
          <w:rFonts w:ascii="Candara" w:hAnsi="Candara"/>
        </w:rPr>
        <w:t>De acuerdo a lo dispuesto en el artículo 3° de la Ley 2101 de 2021 y el Decreto 1561 de 2022, a partir del 15 de julio del año 2024 las tarifas mínimas para el cobro de servicios de vigilancia y seguridad privada, veinticuatro (24) horas, treinta (30) días al mes de los sectores público, educativo privado, comercial y de servicios, industrial, aeroportuario, financiero, transporte y comunicaciones, energético y petrolero serán sujetos de la aplicación de la tarifa mínima equivalente a 9,14 salarios mínimos legales mensuales vigentes, necesaria para cubrir los costos laborales; más un porcentaje por concepto de gastos administrativos y de supervisión, de conformidad con los siguientes parámetros:</w:t>
      </w:r>
    </w:p>
    <w:p w14:paraId="6C881FDB" w14:textId="2A0C4098" w:rsidR="005A370F" w:rsidRPr="005A370F" w:rsidRDefault="005A370F" w:rsidP="005A370F">
      <w:pPr>
        <w:jc w:val="both"/>
        <w:rPr>
          <w:rFonts w:ascii="Candara" w:hAnsi="Candara"/>
        </w:rPr>
      </w:pPr>
    </w:p>
    <w:p w14:paraId="3316CE84" w14:textId="15FB181C" w:rsidR="005A370F" w:rsidRPr="005A370F" w:rsidRDefault="005A370F" w:rsidP="005A370F">
      <w:pPr>
        <w:jc w:val="both"/>
        <w:rPr>
          <w:rFonts w:ascii="Candara" w:eastAsiaTheme="minorHAnsi" w:hAnsi="Candara" w:cstheme="minorBidi"/>
          <w:sz w:val="24"/>
          <w:szCs w:val="24"/>
          <w:lang w:val="es-ES" w:eastAsia="es-ES"/>
        </w:rPr>
      </w:pPr>
      <w:r w:rsidRPr="005A370F">
        <w:rPr>
          <w:rFonts w:ascii="Candara" w:eastAsiaTheme="minorHAnsi" w:hAnsi="Candara" w:cstheme="minorBidi"/>
          <w:noProof/>
          <w:sz w:val="24"/>
          <w:szCs w:val="24"/>
          <w:lang w:eastAsia="es-CO"/>
        </w:rPr>
        <w:drawing>
          <wp:inline distT="0" distB="0" distL="0" distR="0" wp14:anchorId="53D1CD19" wp14:editId="265EE84F">
            <wp:extent cx="5612130" cy="3466465"/>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66465"/>
                    </a:xfrm>
                    <a:prstGeom prst="rect">
                      <a:avLst/>
                    </a:prstGeom>
                  </pic:spPr>
                </pic:pic>
              </a:graphicData>
            </a:graphic>
          </wp:inline>
        </w:drawing>
      </w:r>
    </w:p>
    <w:p w14:paraId="5CD89FD2" w14:textId="77777777" w:rsidR="005A370F" w:rsidRPr="005A370F" w:rsidRDefault="005A370F" w:rsidP="005A370F">
      <w:pPr>
        <w:jc w:val="both"/>
        <w:rPr>
          <w:rFonts w:ascii="Candara" w:eastAsiaTheme="minorHAnsi" w:hAnsi="Candara" w:cstheme="minorBidi"/>
          <w:sz w:val="24"/>
          <w:szCs w:val="24"/>
          <w:lang w:val="es-ES" w:eastAsia="es-ES"/>
        </w:rPr>
        <w:sectPr w:rsidR="005A370F" w:rsidRPr="005A370F" w:rsidSect="008F6194">
          <w:headerReference w:type="default" r:id="rId17"/>
          <w:footerReference w:type="default" r:id="rId18"/>
          <w:pgSz w:w="12240" w:h="15840"/>
          <w:pgMar w:top="2399" w:right="1701" w:bottom="1417" w:left="1701" w:header="502" w:footer="456" w:gutter="0"/>
          <w:cols w:space="708"/>
          <w:docGrid w:linePitch="360"/>
        </w:sectPr>
      </w:pPr>
    </w:p>
    <w:p w14:paraId="188BC77D" w14:textId="77777777" w:rsidR="00B9752F" w:rsidRPr="005A370F" w:rsidRDefault="00B9752F" w:rsidP="00C84FA4">
      <w:pPr>
        <w:pStyle w:val="Prrafodelista"/>
        <w:numPr>
          <w:ilvl w:val="0"/>
          <w:numId w:val="5"/>
        </w:numPr>
        <w:autoSpaceDE w:val="0"/>
        <w:autoSpaceDN w:val="0"/>
        <w:adjustRightInd w:val="0"/>
        <w:rPr>
          <w:rFonts w:ascii="Candara" w:hAnsi="Candara" w:cs="Arial"/>
          <w:b/>
          <w:sz w:val="24"/>
          <w:szCs w:val="24"/>
        </w:rPr>
      </w:pPr>
      <w:r w:rsidRPr="005A370F">
        <w:rPr>
          <w:rFonts w:ascii="Candara" w:hAnsi="Candara" w:cs="Arial"/>
          <w:b/>
          <w:sz w:val="24"/>
          <w:szCs w:val="24"/>
        </w:rPr>
        <w:lastRenderedPageBreak/>
        <w:t>TÉCNICO</w:t>
      </w:r>
    </w:p>
    <w:p w14:paraId="4570C8FC" w14:textId="77777777" w:rsidR="00B9752F" w:rsidRPr="005A370F" w:rsidRDefault="00B9752F" w:rsidP="00B9752F">
      <w:pPr>
        <w:autoSpaceDE w:val="0"/>
        <w:autoSpaceDN w:val="0"/>
        <w:adjustRightInd w:val="0"/>
        <w:jc w:val="both"/>
        <w:rPr>
          <w:rFonts w:ascii="Candara" w:hAnsi="Candara"/>
          <w:sz w:val="24"/>
          <w:szCs w:val="24"/>
        </w:rPr>
      </w:pPr>
    </w:p>
    <w:p w14:paraId="63580FB1" w14:textId="466A349F" w:rsidR="00DB0CBD" w:rsidRPr="005A370F" w:rsidRDefault="0027463E" w:rsidP="0000456D">
      <w:pPr>
        <w:autoSpaceDE w:val="0"/>
        <w:autoSpaceDN w:val="0"/>
        <w:adjustRightInd w:val="0"/>
        <w:jc w:val="both"/>
        <w:rPr>
          <w:rFonts w:ascii="Candara" w:hAnsi="Candara" w:cs="Times New Roman"/>
          <w:sz w:val="24"/>
          <w:szCs w:val="24"/>
        </w:rPr>
      </w:pPr>
      <w:r w:rsidRPr="005A370F">
        <w:rPr>
          <w:rFonts w:ascii="Candara" w:hAnsi="Candara"/>
          <w:b/>
          <w:sz w:val="24"/>
          <w:szCs w:val="24"/>
        </w:rPr>
        <w:t xml:space="preserve">Las contenidas </w:t>
      </w:r>
      <w:r w:rsidR="00617F06" w:rsidRPr="005A370F">
        <w:rPr>
          <w:rFonts w:ascii="Candara" w:hAnsi="Candara"/>
          <w:b/>
          <w:sz w:val="24"/>
          <w:szCs w:val="24"/>
        </w:rPr>
        <w:t xml:space="preserve">en los documentos anexos y estudios previos del proceso. </w:t>
      </w:r>
    </w:p>
    <w:p w14:paraId="06D326C1" w14:textId="77777777" w:rsidR="00DA0F79" w:rsidRPr="005A370F" w:rsidRDefault="00DA0F79" w:rsidP="00B9752F">
      <w:pPr>
        <w:autoSpaceDE w:val="0"/>
        <w:autoSpaceDN w:val="0"/>
        <w:adjustRightInd w:val="0"/>
        <w:rPr>
          <w:rFonts w:ascii="Candara" w:hAnsi="Candara" w:cs="Times New Roman"/>
          <w:sz w:val="24"/>
          <w:szCs w:val="24"/>
        </w:rPr>
      </w:pPr>
    </w:p>
    <w:p w14:paraId="6A01DD0C" w14:textId="77777777" w:rsidR="00B9752F" w:rsidRPr="005A370F" w:rsidRDefault="00B9752F" w:rsidP="00B9752F">
      <w:pPr>
        <w:jc w:val="both"/>
        <w:rPr>
          <w:rFonts w:ascii="Candara" w:hAnsi="Candara" w:cs="Times New Roman"/>
          <w:sz w:val="24"/>
          <w:szCs w:val="24"/>
        </w:rPr>
      </w:pPr>
    </w:p>
    <w:p w14:paraId="75B80EBB" w14:textId="5DB6FF8C" w:rsidR="00B060F0" w:rsidRPr="005A370F" w:rsidRDefault="00B9752F" w:rsidP="00C84FA4">
      <w:pPr>
        <w:pStyle w:val="Prrafodelista"/>
        <w:numPr>
          <w:ilvl w:val="0"/>
          <w:numId w:val="6"/>
        </w:numPr>
        <w:autoSpaceDE w:val="0"/>
        <w:autoSpaceDN w:val="0"/>
        <w:adjustRightInd w:val="0"/>
        <w:jc w:val="both"/>
        <w:rPr>
          <w:rFonts w:ascii="Candara" w:hAnsi="Candara" w:cs="Times New Roman"/>
          <w:sz w:val="24"/>
          <w:szCs w:val="24"/>
        </w:rPr>
      </w:pPr>
      <w:r w:rsidRPr="005A370F">
        <w:rPr>
          <w:rFonts w:ascii="Candara" w:hAnsi="Candara" w:cs="Times New Roman"/>
          <w:b/>
          <w:sz w:val="24"/>
          <w:szCs w:val="24"/>
        </w:rPr>
        <w:t>ESTUDIO DE LA DEMADA</w:t>
      </w:r>
    </w:p>
    <w:p w14:paraId="08F44F99" w14:textId="65CBCF4C" w:rsidR="00B9752F" w:rsidRPr="005A370F" w:rsidRDefault="00B9752F" w:rsidP="00B9752F">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A continuación, se presenta el estudio la demanda que obedece a los contratos efectuados al sector en el departamento del Atlántico para características iguales o parecidas</w:t>
      </w:r>
      <w:r w:rsidR="00311438" w:rsidRPr="005A370F">
        <w:rPr>
          <w:rFonts w:ascii="Candara" w:hAnsi="Candara" w:cs="Times New Roman"/>
          <w:sz w:val="24"/>
          <w:szCs w:val="24"/>
        </w:rPr>
        <w:t xml:space="preserve">, así como las </w:t>
      </w:r>
      <w:r w:rsidR="00723A7A" w:rsidRPr="005A370F">
        <w:rPr>
          <w:rFonts w:ascii="Candara" w:hAnsi="Candara" w:cs="Times New Roman"/>
          <w:sz w:val="24"/>
          <w:szCs w:val="24"/>
        </w:rPr>
        <w:t xml:space="preserve">que ha suscrito la Universidad, el departamento del Atlántico relacionados con el sector de los servicios de vigilancia. </w:t>
      </w:r>
    </w:p>
    <w:p w14:paraId="56DC71F2" w14:textId="620C3ADC" w:rsidR="00723A7A" w:rsidRPr="005A370F" w:rsidRDefault="00723A7A" w:rsidP="00B9752F">
      <w:pPr>
        <w:autoSpaceDE w:val="0"/>
        <w:autoSpaceDN w:val="0"/>
        <w:adjustRightInd w:val="0"/>
        <w:jc w:val="both"/>
        <w:rPr>
          <w:rFonts w:ascii="Candara" w:hAnsi="Candara" w:cs="Times New Roman"/>
          <w:sz w:val="24"/>
          <w:szCs w:val="24"/>
        </w:rPr>
      </w:pPr>
    </w:p>
    <w:p w14:paraId="0A3B03FC" w14:textId="79F91788" w:rsidR="00723A7A" w:rsidRPr="005A370F" w:rsidRDefault="00723A7A" w:rsidP="00B9752F">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 xml:space="preserve">Los contratos efectuados desde la vigencia 2017 al 2023 en el código 92 seguridad y defensa: </w:t>
      </w:r>
    </w:p>
    <w:p w14:paraId="31D1A041" w14:textId="377F218C" w:rsidR="00723A7A" w:rsidRPr="005A370F" w:rsidRDefault="00723A7A" w:rsidP="00B9752F">
      <w:pPr>
        <w:autoSpaceDE w:val="0"/>
        <w:autoSpaceDN w:val="0"/>
        <w:adjustRightInd w:val="0"/>
        <w:jc w:val="both"/>
        <w:rPr>
          <w:rFonts w:ascii="Candara" w:hAnsi="Candara" w:cs="Times New Roman"/>
          <w:sz w:val="24"/>
          <w:szCs w:val="24"/>
        </w:rPr>
      </w:pPr>
      <w:r w:rsidRPr="005A370F">
        <w:rPr>
          <w:rFonts w:ascii="Candara" w:hAnsi="Candara" w:cs="Times New Roman"/>
          <w:noProof/>
          <w:sz w:val="24"/>
          <w:szCs w:val="24"/>
          <w:lang w:eastAsia="es-CO"/>
        </w:rPr>
        <w:drawing>
          <wp:anchor distT="0" distB="0" distL="114300" distR="114300" simplePos="0" relativeHeight="251669504" behindDoc="0" locked="0" layoutInCell="1" allowOverlap="1" wp14:anchorId="3CE5F7C7" wp14:editId="19101E66">
            <wp:simplePos x="0" y="0"/>
            <wp:positionH relativeFrom="column">
              <wp:posOffset>-946785</wp:posOffset>
            </wp:positionH>
            <wp:positionV relativeFrom="paragraph">
              <wp:posOffset>243205</wp:posOffset>
            </wp:positionV>
            <wp:extent cx="7458075" cy="1847850"/>
            <wp:effectExtent l="0" t="0" r="9525" b="0"/>
            <wp:wrapThrough wrapText="bothSides">
              <wp:wrapPolygon edited="0">
                <wp:start x="0" y="0"/>
                <wp:lineTo x="0" y="21377"/>
                <wp:lineTo x="21572" y="21377"/>
                <wp:lineTo x="2157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458075" cy="1847850"/>
                    </a:xfrm>
                    <a:prstGeom prst="rect">
                      <a:avLst/>
                    </a:prstGeom>
                  </pic:spPr>
                </pic:pic>
              </a:graphicData>
            </a:graphic>
            <wp14:sizeRelH relativeFrom="margin">
              <wp14:pctWidth>0</wp14:pctWidth>
            </wp14:sizeRelH>
            <wp14:sizeRelV relativeFrom="margin">
              <wp14:pctHeight>0</wp14:pctHeight>
            </wp14:sizeRelV>
          </wp:anchor>
        </w:drawing>
      </w:r>
    </w:p>
    <w:p w14:paraId="0B0F6A5D" w14:textId="7BDF103E" w:rsidR="00723A7A" w:rsidRPr="005A370F" w:rsidRDefault="00723A7A" w:rsidP="00B9752F">
      <w:pPr>
        <w:autoSpaceDE w:val="0"/>
        <w:autoSpaceDN w:val="0"/>
        <w:adjustRightInd w:val="0"/>
        <w:jc w:val="both"/>
        <w:rPr>
          <w:rFonts w:ascii="Candara" w:hAnsi="Candara" w:cs="Times New Roman"/>
          <w:sz w:val="24"/>
          <w:szCs w:val="24"/>
        </w:rPr>
      </w:pPr>
    </w:p>
    <w:p w14:paraId="6B25EA55" w14:textId="01AAFFE9" w:rsidR="00723A7A" w:rsidRPr="005A370F" w:rsidRDefault="00723A7A" w:rsidP="00723A7A">
      <w:pPr>
        <w:autoSpaceDE w:val="0"/>
        <w:autoSpaceDN w:val="0"/>
        <w:adjustRightInd w:val="0"/>
        <w:jc w:val="center"/>
        <w:rPr>
          <w:rFonts w:ascii="Candara" w:hAnsi="Candara" w:cs="Times New Roman"/>
          <w:sz w:val="24"/>
          <w:szCs w:val="24"/>
        </w:rPr>
      </w:pPr>
      <w:r w:rsidRPr="005A370F">
        <w:rPr>
          <w:rFonts w:ascii="Candara" w:hAnsi="Candara" w:cs="Times New Roman"/>
          <w:noProof/>
          <w:sz w:val="24"/>
          <w:szCs w:val="24"/>
          <w:lang w:eastAsia="es-CO"/>
        </w:rPr>
        <w:lastRenderedPageBreak/>
        <w:drawing>
          <wp:inline distT="0" distB="0" distL="0" distR="0" wp14:anchorId="430C52A9" wp14:editId="4ACC04F2">
            <wp:extent cx="3667637" cy="3305636"/>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7637" cy="3305636"/>
                    </a:xfrm>
                    <a:prstGeom prst="rect">
                      <a:avLst/>
                    </a:prstGeom>
                  </pic:spPr>
                </pic:pic>
              </a:graphicData>
            </a:graphic>
          </wp:inline>
        </w:drawing>
      </w:r>
    </w:p>
    <w:p w14:paraId="18283B6E" w14:textId="62B03402" w:rsidR="00723A7A" w:rsidRPr="005A370F" w:rsidRDefault="00723A7A" w:rsidP="00723A7A">
      <w:pPr>
        <w:autoSpaceDE w:val="0"/>
        <w:autoSpaceDN w:val="0"/>
        <w:adjustRightInd w:val="0"/>
        <w:jc w:val="center"/>
        <w:rPr>
          <w:rFonts w:ascii="Candara" w:hAnsi="Candara" w:cs="Times New Roman"/>
          <w:sz w:val="24"/>
          <w:szCs w:val="24"/>
        </w:rPr>
      </w:pPr>
    </w:p>
    <w:p w14:paraId="1CC818A8" w14:textId="6E2B50E6" w:rsidR="00723A7A" w:rsidRPr="005A370F" w:rsidRDefault="00723A7A" w:rsidP="00723A7A">
      <w:pPr>
        <w:autoSpaceDE w:val="0"/>
        <w:autoSpaceDN w:val="0"/>
        <w:adjustRightInd w:val="0"/>
        <w:jc w:val="center"/>
        <w:rPr>
          <w:rFonts w:ascii="Candara" w:hAnsi="Candara" w:cs="Times New Roman"/>
          <w:sz w:val="24"/>
          <w:szCs w:val="24"/>
        </w:rPr>
      </w:pPr>
      <w:r w:rsidRPr="005A370F">
        <w:rPr>
          <w:rFonts w:ascii="Candara" w:hAnsi="Candara" w:cs="Times New Roman"/>
          <w:noProof/>
          <w:sz w:val="24"/>
          <w:szCs w:val="24"/>
          <w:lang w:eastAsia="es-CO"/>
        </w:rPr>
        <w:drawing>
          <wp:inline distT="0" distB="0" distL="0" distR="0" wp14:anchorId="6D544519" wp14:editId="54EBC1F9">
            <wp:extent cx="3715268" cy="3496163"/>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5268" cy="3496163"/>
                    </a:xfrm>
                    <a:prstGeom prst="rect">
                      <a:avLst/>
                    </a:prstGeom>
                  </pic:spPr>
                </pic:pic>
              </a:graphicData>
            </a:graphic>
          </wp:inline>
        </w:drawing>
      </w:r>
    </w:p>
    <w:p w14:paraId="0ECB89EF" w14:textId="3DD3FE31" w:rsidR="00723A7A" w:rsidRPr="005A370F" w:rsidRDefault="00723A7A" w:rsidP="00723A7A">
      <w:pPr>
        <w:autoSpaceDE w:val="0"/>
        <w:autoSpaceDN w:val="0"/>
        <w:adjustRightInd w:val="0"/>
        <w:jc w:val="center"/>
        <w:rPr>
          <w:rFonts w:ascii="Candara" w:hAnsi="Candara" w:cs="Times New Roman"/>
          <w:sz w:val="24"/>
          <w:szCs w:val="24"/>
        </w:rPr>
      </w:pPr>
    </w:p>
    <w:p w14:paraId="6A0F8727" w14:textId="77777777" w:rsidR="00723A7A" w:rsidRPr="005A370F" w:rsidRDefault="00723A7A" w:rsidP="00723A7A">
      <w:pPr>
        <w:autoSpaceDE w:val="0"/>
        <w:autoSpaceDN w:val="0"/>
        <w:adjustRightInd w:val="0"/>
        <w:jc w:val="both"/>
        <w:rPr>
          <w:rFonts w:ascii="Candara" w:hAnsi="Candara" w:cs="Times New Roman"/>
          <w:sz w:val="24"/>
          <w:szCs w:val="24"/>
        </w:rPr>
      </w:pPr>
    </w:p>
    <w:p w14:paraId="2EB5152A" w14:textId="77777777" w:rsidR="00723A7A" w:rsidRPr="005A370F" w:rsidRDefault="00723A7A" w:rsidP="00723A7A">
      <w:pPr>
        <w:autoSpaceDE w:val="0"/>
        <w:autoSpaceDN w:val="0"/>
        <w:adjustRightInd w:val="0"/>
        <w:jc w:val="both"/>
        <w:rPr>
          <w:rFonts w:ascii="Candara" w:hAnsi="Candara" w:cs="Times New Roman"/>
          <w:sz w:val="24"/>
          <w:szCs w:val="24"/>
        </w:rPr>
      </w:pPr>
    </w:p>
    <w:p w14:paraId="08CB6237" w14:textId="70C0C792" w:rsidR="00723A7A" w:rsidRPr="005A370F" w:rsidRDefault="00723A7A" w:rsidP="00723A7A">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 xml:space="preserve">Las contrataciones de estos servicios en el Departamento vienen en constante aumento, la totalidad de las entidades del departamento contrata este servicio dado que es un servicio necesario para las funcionalidades de las diferentes entidades. </w:t>
      </w:r>
    </w:p>
    <w:p w14:paraId="45858A50" w14:textId="77777777" w:rsidR="00723A7A" w:rsidRPr="005A370F" w:rsidRDefault="00723A7A" w:rsidP="00723A7A">
      <w:pPr>
        <w:autoSpaceDE w:val="0"/>
        <w:autoSpaceDN w:val="0"/>
        <w:adjustRightInd w:val="0"/>
        <w:jc w:val="both"/>
        <w:rPr>
          <w:rFonts w:ascii="Candara" w:hAnsi="Candara" w:cs="Times New Roman"/>
          <w:sz w:val="24"/>
          <w:szCs w:val="24"/>
        </w:rPr>
      </w:pPr>
    </w:p>
    <w:p w14:paraId="1F9E4633" w14:textId="65A18EC2" w:rsidR="00B9752F" w:rsidRPr="005A370F" w:rsidRDefault="00B9752F" w:rsidP="00C84FA4">
      <w:pPr>
        <w:pStyle w:val="Prrafodelista"/>
        <w:numPr>
          <w:ilvl w:val="3"/>
          <w:numId w:val="2"/>
        </w:numPr>
        <w:autoSpaceDE w:val="0"/>
        <w:autoSpaceDN w:val="0"/>
        <w:adjustRightInd w:val="0"/>
        <w:jc w:val="both"/>
        <w:rPr>
          <w:rFonts w:ascii="Candara" w:hAnsi="Candara" w:cs="Times New Roman"/>
          <w:b/>
          <w:sz w:val="24"/>
          <w:szCs w:val="24"/>
        </w:rPr>
      </w:pPr>
      <w:r w:rsidRPr="005A370F">
        <w:rPr>
          <w:rFonts w:ascii="Candara" w:hAnsi="Candara" w:cs="Times New Roman"/>
          <w:b/>
          <w:sz w:val="24"/>
          <w:szCs w:val="24"/>
        </w:rPr>
        <w:t>Contrataciones de la entidad</w:t>
      </w:r>
    </w:p>
    <w:p w14:paraId="01EE870A" w14:textId="36BF46F3" w:rsidR="00311438" w:rsidRPr="005A370F" w:rsidRDefault="00311438" w:rsidP="00311438">
      <w:pPr>
        <w:pStyle w:val="Prrafodelista"/>
        <w:autoSpaceDE w:val="0"/>
        <w:autoSpaceDN w:val="0"/>
        <w:adjustRightInd w:val="0"/>
        <w:ind w:left="2880"/>
        <w:jc w:val="both"/>
        <w:rPr>
          <w:rFonts w:ascii="Candara" w:hAnsi="Candara" w:cs="Times New Roman"/>
          <w:b/>
          <w:sz w:val="24"/>
          <w:szCs w:val="24"/>
        </w:rPr>
      </w:pPr>
    </w:p>
    <w:p w14:paraId="4CF486BA" w14:textId="7AB3365B" w:rsidR="00311438" w:rsidRPr="005A370F" w:rsidRDefault="00DB0CBD" w:rsidP="00740983">
      <w:pPr>
        <w:autoSpaceDE w:val="0"/>
        <w:autoSpaceDN w:val="0"/>
        <w:adjustRightInd w:val="0"/>
        <w:jc w:val="both"/>
        <w:rPr>
          <w:rFonts w:ascii="Candara" w:hAnsi="Candara" w:cs="Times New Roman"/>
          <w:bCs/>
          <w:sz w:val="24"/>
          <w:szCs w:val="24"/>
        </w:rPr>
      </w:pPr>
      <w:r w:rsidRPr="005A370F">
        <w:rPr>
          <w:rFonts w:ascii="Candara" w:hAnsi="Candara" w:cs="Times New Roman"/>
          <w:bCs/>
          <w:sz w:val="24"/>
          <w:szCs w:val="24"/>
        </w:rPr>
        <w:t>La universidad del Atlántico en su histórico de contratación anualmente contrata servicios como el del presente análisis, pero al tratarse de procesos en los que se cotizan a proveedores inscritos en la base de datos de la Universidad se comparara con estos valores para e</w:t>
      </w:r>
      <w:r w:rsidR="005C4369" w:rsidRPr="005A370F">
        <w:rPr>
          <w:rFonts w:ascii="Candara" w:hAnsi="Candara" w:cs="Times New Roman"/>
          <w:bCs/>
          <w:sz w:val="24"/>
          <w:szCs w:val="24"/>
        </w:rPr>
        <w:t>stablecer el valor a contratar, razón por la cual no se puede establecer contrataciones previas si</w:t>
      </w:r>
      <w:r w:rsidR="0014548A" w:rsidRPr="005A370F">
        <w:rPr>
          <w:rFonts w:ascii="Candara" w:hAnsi="Candara" w:cs="Times New Roman"/>
          <w:bCs/>
          <w:sz w:val="24"/>
          <w:szCs w:val="24"/>
        </w:rPr>
        <w:t xml:space="preserve"> no se toma como información de </w:t>
      </w:r>
      <w:r w:rsidR="005C4369" w:rsidRPr="005A370F">
        <w:rPr>
          <w:rFonts w:ascii="Candara" w:hAnsi="Candara" w:cs="Times New Roman"/>
          <w:bCs/>
          <w:sz w:val="24"/>
          <w:szCs w:val="24"/>
        </w:rPr>
        <w:t xml:space="preserve">mercado las cotizaciones recibidas. </w:t>
      </w:r>
    </w:p>
    <w:p w14:paraId="055320DA" w14:textId="53E0AA30" w:rsidR="005C4369" w:rsidRPr="005A370F" w:rsidRDefault="003844C8" w:rsidP="00C84FA4">
      <w:pPr>
        <w:pStyle w:val="Prrafodelista"/>
        <w:numPr>
          <w:ilvl w:val="0"/>
          <w:numId w:val="2"/>
        </w:numPr>
        <w:autoSpaceDE w:val="0"/>
        <w:autoSpaceDN w:val="0"/>
        <w:adjustRightInd w:val="0"/>
        <w:jc w:val="both"/>
        <w:rPr>
          <w:rFonts w:ascii="Candara" w:hAnsi="Candara" w:cs="Times New Roman"/>
          <w:b/>
          <w:bCs/>
          <w:sz w:val="24"/>
          <w:szCs w:val="24"/>
        </w:rPr>
      </w:pPr>
      <w:r w:rsidRPr="005A370F">
        <w:rPr>
          <w:rFonts w:ascii="Candara" w:hAnsi="Candara" w:cs="Times New Roman"/>
          <w:b/>
          <w:bCs/>
          <w:sz w:val="24"/>
          <w:szCs w:val="24"/>
        </w:rPr>
        <w:t>Contratación en el D</w:t>
      </w:r>
      <w:r w:rsidR="005C4369" w:rsidRPr="005A370F">
        <w:rPr>
          <w:rFonts w:ascii="Candara" w:hAnsi="Candara" w:cs="Times New Roman"/>
          <w:b/>
          <w:bCs/>
          <w:sz w:val="24"/>
          <w:szCs w:val="24"/>
        </w:rPr>
        <w:t xml:space="preserve">epartamento: </w:t>
      </w:r>
    </w:p>
    <w:p w14:paraId="463A10BB" w14:textId="59CB5D72" w:rsidR="005C4369" w:rsidRPr="005A370F" w:rsidRDefault="005C4369" w:rsidP="005C4369">
      <w:pPr>
        <w:pStyle w:val="Prrafodelista"/>
        <w:autoSpaceDE w:val="0"/>
        <w:autoSpaceDN w:val="0"/>
        <w:adjustRightInd w:val="0"/>
        <w:jc w:val="both"/>
        <w:rPr>
          <w:rFonts w:ascii="Candara" w:hAnsi="Candara" w:cs="Times New Roman"/>
          <w:b/>
          <w:bCs/>
          <w:sz w:val="24"/>
          <w:szCs w:val="24"/>
        </w:rPr>
      </w:pPr>
    </w:p>
    <w:p w14:paraId="69CCBA93" w14:textId="3F7CF072" w:rsidR="00723A7A" w:rsidRPr="005A370F" w:rsidRDefault="00723A7A" w:rsidP="005C4369">
      <w:pPr>
        <w:pStyle w:val="Prrafodelista"/>
        <w:autoSpaceDE w:val="0"/>
        <w:autoSpaceDN w:val="0"/>
        <w:adjustRightInd w:val="0"/>
        <w:jc w:val="both"/>
        <w:rPr>
          <w:rFonts w:ascii="Candara" w:hAnsi="Candara" w:cs="Times New Roman"/>
          <w:b/>
          <w:bCs/>
          <w:sz w:val="24"/>
          <w:szCs w:val="24"/>
        </w:rPr>
      </w:pPr>
      <w:r w:rsidRPr="005A370F">
        <w:rPr>
          <w:rFonts w:ascii="Candara" w:hAnsi="Candara" w:cs="Times New Roman"/>
          <w:b/>
          <w:bCs/>
          <w:noProof/>
          <w:sz w:val="24"/>
          <w:szCs w:val="24"/>
          <w:lang w:eastAsia="es-CO"/>
        </w:rPr>
        <w:drawing>
          <wp:inline distT="0" distB="0" distL="0" distR="0" wp14:anchorId="0A3E160B" wp14:editId="41C0FB6A">
            <wp:extent cx="5612130" cy="31883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88335"/>
                    </a:xfrm>
                    <a:prstGeom prst="rect">
                      <a:avLst/>
                    </a:prstGeom>
                  </pic:spPr>
                </pic:pic>
              </a:graphicData>
            </a:graphic>
          </wp:inline>
        </w:drawing>
      </w:r>
    </w:p>
    <w:p w14:paraId="37211A89" w14:textId="24E821CE"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7865AC88" w14:textId="4A696C41"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496ADB9F" w14:textId="6360B7AA"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1072F27E" w14:textId="24CD774F"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7966D9A1" w14:textId="79B7DDB6"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1DC1826F" w14:textId="2342E592" w:rsidR="00D46D0B" w:rsidRDefault="00D46D0B" w:rsidP="00D46D0B">
      <w:pPr>
        <w:pStyle w:val="Prrafodelista"/>
        <w:tabs>
          <w:tab w:val="left" w:pos="4080"/>
        </w:tabs>
        <w:autoSpaceDE w:val="0"/>
        <w:autoSpaceDN w:val="0"/>
        <w:adjustRightInd w:val="0"/>
        <w:jc w:val="both"/>
        <w:rPr>
          <w:rFonts w:ascii="Candara" w:hAnsi="Candara" w:cs="Times New Roman"/>
          <w:b/>
          <w:bCs/>
          <w:sz w:val="24"/>
          <w:szCs w:val="24"/>
        </w:rPr>
      </w:pPr>
      <w:r>
        <w:rPr>
          <w:rFonts w:ascii="Candara" w:hAnsi="Candara" w:cs="Times New Roman"/>
          <w:b/>
          <w:bCs/>
          <w:sz w:val="24"/>
          <w:szCs w:val="24"/>
        </w:rPr>
        <w:tab/>
      </w:r>
    </w:p>
    <w:p w14:paraId="10AEF6E8" w14:textId="77777777" w:rsidR="003844C8" w:rsidRPr="00D46D0B" w:rsidRDefault="003844C8" w:rsidP="00D46D0B"/>
    <w:p w14:paraId="0A7F58F0" w14:textId="64AA5B67"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76817866" w14:textId="77777777" w:rsidR="003844C8" w:rsidRPr="005A370F" w:rsidRDefault="003844C8" w:rsidP="005C4369">
      <w:pPr>
        <w:pStyle w:val="Prrafodelista"/>
        <w:autoSpaceDE w:val="0"/>
        <w:autoSpaceDN w:val="0"/>
        <w:adjustRightInd w:val="0"/>
        <w:jc w:val="both"/>
        <w:rPr>
          <w:rFonts w:ascii="Candara" w:hAnsi="Candara" w:cs="Times New Roman"/>
          <w:b/>
          <w:bCs/>
          <w:sz w:val="24"/>
          <w:szCs w:val="24"/>
        </w:rPr>
      </w:pPr>
    </w:p>
    <w:p w14:paraId="6D707B3B" w14:textId="1B772CA9" w:rsidR="003844C8" w:rsidRPr="005A370F" w:rsidRDefault="003844C8" w:rsidP="005C4369">
      <w:pPr>
        <w:pStyle w:val="Prrafodelista"/>
        <w:autoSpaceDE w:val="0"/>
        <w:autoSpaceDN w:val="0"/>
        <w:adjustRightInd w:val="0"/>
        <w:jc w:val="both"/>
        <w:rPr>
          <w:rFonts w:ascii="Candara" w:hAnsi="Candara" w:cs="Times New Roman"/>
          <w:b/>
          <w:bCs/>
          <w:sz w:val="24"/>
          <w:szCs w:val="24"/>
        </w:rPr>
      </w:pPr>
      <w:r w:rsidRPr="005A370F">
        <w:rPr>
          <w:rFonts w:ascii="Candara" w:hAnsi="Candara" w:cs="Times New Roman"/>
          <w:b/>
          <w:bCs/>
          <w:noProof/>
          <w:sz w:val="24"/>
          <w:szCs w:val="24"/>
          <w:lang w:eastAsia="es-CO"/>
        </w:rPr>
        <w:drawing>
          <wp:inline distT="0" distB="0" distL="0" distR="0" wp14:anchorId="45F9093D" wp14:editId="5794A1DC">
            <wp:extent cx="5612130" cy="3234690"/>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234690"/>
                    </a:xfrm>
                    <a:prstGeom prst="rect">
                      <a:avLst/>
                    </a:prstGeom>
                  </pic:spPr>
                </pic:pic>
              </a:graphicData>
            </a:graphic>
          </wp:inline>
        </w:drawing>
      </w:r>
    </w:p>
    <w:p w14:paraId="03345B40" w14:textId="11AD33A2" w:rsidR="00723A7A" w:rsidRPr="005A370F" w:rsidRDefault="003844C8" w:rsidP="005C4369">
      <w:pPr>
        <w:pStyle w:val="Prrafodelista"/>
        <w:autoSpaceDE w:val="0"/>
        <w:autoSpaceDN w:val="0"/>
        <w:adjustRightInd w:val="0"/>
        <w:jc w:val="both"/>
        <w:rPr>
          <w:rFonts w:ascii="Candara" w:hAnsi="Candara" w:cs="Times New Roman"/>
          <w:bCs/>
          <w:sz w:val="24"/>
          <w:szCs w:val="24"/>
        </w:rPr>
      </w:pPr>
      <w:r w:rsidRPr="005A370F">
        <w:rPr>
          <w:rFonts w:ascii="Candara" w:hAnsi="Candara" w:cs="Times New Roman"/>
          <w:bCs/>
          <w:sz w:val="24"/>
          <w:szCs w:val="24"/>
        </w:rPr>
        <w:t xml:space="preserve">Contratos por proveedor en el Departamento del Atlántico desde el 2017 al 2023. </w:t>
      </w:r>
    </w:p>
    <w:p w14:paraId="3CA28F1D" w14:textId="1390F907"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3BAE3C83" w14:textId="3B297F0C"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41FBBAE3" w14:textId="713D73E6"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5D942BCC" w14:textId="18612B05"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62BC2699" w14:textId="672195DE"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0E7F6122" w14:textId="47BE1604"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625F67ED" w14:textId="0122CC16"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2EFC2B6E" w14:textId="1B1AE0B9"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712BDC4D" w14:textId="3AAF7C48"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793FB397" w14:textId="1BD9951A"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0539D9FF" w14:textId="176CAD0F"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3F37CC60" w14:textId="5AA853FE"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06AB1E4E" w14:textId="6DB64071"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03D33267" w14:textId="58415CED"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5E96E330" w14:textId="5D968246"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7210AF76" w14:textId="75DA2285"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4C6B39D5" w14:textId="1C50FC9D"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69F7D8F1" w14:textId="644A8172"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1954E1D6" w14:textId="796C04C6"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40001079" w14:textId="77777777" w:rsidR="003844C8" w:rsidRPr="005A370F" w:rsidRDefault="003844C8" w:rsidP="005C4369">
      <w:pPr>
        <w:pStyle w:val="Prrafodelista"/>
        <w:autoSpaceDE w:val="0"/>
        <w:autoSpaceDN w:val="0"/>
        <w:adjustRightInd w:val="0"/>
        <w:jc w:val="both"/>
        <w:rPr>
          <w:rFonts w:ascii="Candara" w:hAnsi="Candara" w:cs="Times New Roman"/>
          <w:bCs/>
          <w:sz w:val="24"/>
          <w:szCs w:val="24"/>
        </w:rPr>
      </w:pPr>
    </w:p>
    <w:p w14:paraId="5C5B68A2" w14:textId="77777777" w:rsidR="005C4369" w:rsidRPr="005A370F" w:rsidRDefault="005C4369" w:rsidP="00740983">
      <w:pPr>
        <w:autoSpaceDE w:val="0"/>
        <w:autoSpaceDN w:val="0"/>
        <w:adjustRightInd w:val="0"/>
        <w:jc w:val="both"/>
        <w:rPr>
          <w:rFonts w:ascii="Candara" w:hAnsi="Candara" w:cs="Times New Roman"/>
          <w:sz w:val="24"/>
          <w:szCs w:val="24"/>
        </w:rPr>
      </w:pPr>
    </w:p>
    <w:p w14:paraId="785C8E78" w14:textId="4EC5E7DE" w:rsidR="00B9752F" w:rsidRPr="005A370F" w:rsidRDefault="00B9752F" w:rsidP="00C84FA4">
      <w:pPr>
        <w:pStyle w:val="Ttulo1"/>
        <w:numPr>
          <w:ilvl w:val="0"/>
          <w:numId w:val="6"/>
        </w:numPr>
        <w:spacing w:before="0" w:after="0" w:line="240" w:lineRule="auto"/>
        <w:jc w:val="both"/>
        <w:rPr>
          <w:rFonts w:ascii="Candara" w:hAnsi="Candara" w:cs="Arial"/>
          <w:sz w:val="24"/>
          <w:szCs w:val="24"/>
        </w:rPr>
      </w:pPr>
      <w:r w:rsidRPr="005A370F">
        <w:rPr>
          <w:rFonts w:ascii="Candara" w:hAnsi="Candara" w:cs="Arial"/>
          <w:sz w:val="24"/>
          <w:szCs w:val="24"/>
        </w:rPr>
        <w:t>ESTUDIO DE LA OFERTA.</w:t>
      </w:r>
    </w:p>
    <w:p w14:paraId="1728D2FF" w14:textId="4E2C0B07" w:rsidR="00A2745A" w:rsidRPr="005A370F" w:rsidRDefault="000E023C" w:rsidP="00B9752F">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 xml:space="preserve">                                                    </w:t>
      </w:r>
    </w:p>
    <w:p w14:paraId="0AAFED54" w14:textId="1A306491" w:rsidR="003844C8" w:rsidRPr="005A370F" w:rsidRDefault="003844C8" w:rsidP="00B9752F">
      <w:pPr>
        <w:autoSpaceDE w:val="0"/>
        <w:autoSpaceDN w:val="0"/>
        <w:adjustRightInd w:val="0"/>
        <w:jc w:val="both"/>
        <w:rPr>
          <w:rFonts w:ascii="Candara" w:hAnsi="Candara" w:cs="Times New Roman"/>
          <w:sz w:val="24"/>
          <w:szCs w:val="24"/>
        </w:rPr>
      </w:pPr>
    </w:p>
    <w:p w14:paraId="4D8ED93B" w14:textId="4024A60A" w:rsidR="003844C8" w:rsidRPr="005A370F" w:rsidRDefault="003844C8" w:rsidP="003844C8">
      <w:pPr>
        <w:autoSpaceDE w:val="0"/>
        <w:autoSpaceDN w:val="0"/>
        <w:adjustRightInd w:val="0"/>
        <w:jc w:val="center"/>
        <w:rPr>
          <w:rFonts w:ascii="Candara" w:hAnsi="Candara" w:cs="Times New Roman"/>
          <w:sz w:val="24"/>
          <w:szCs w:val="24"/>
        </w:rPr>
      </w:pPr>
      <w:r w:rsidRPr="005A370F">
        <w:rPr>
          <w:rFonts w:ascii="Candara" w:hAnsi="Candara" w:cs="Times New Roman"/>
          <w:noProof/>
          <w:sz w:val="24"/>
          <w:szCs w:val="24"/>
          <w:lang w:eastAsia="es-CO"/>
        </w:rPr>
        <w:drawing>
          <wp:inline distT="0" distB="0" distL="0" distR="0" wp14:anchorId="41ADB7AE" wp14:editId="406C6128">
            <wp:extent cx="3743847" cy="3505689"/>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3847" cy="3505689"/>
                    </a:xfrm>
                    <a:prstGeom prst="rect">
                      <a:avLst/>
                    </a:prstGeom>
                  </pic:spPr>
                </pic:pic>
              </a:graphicData>
            </a:graphic>
          </wp:inline>
        </w:drawing>
      </w:r>
    </w:p>
    <w:p w14:paraId="5902A67F" w14:textId="5A7154A2" w:rsidR="003844C8" w:rsidRPr="005A370F" w:rsidRDefault="003844C8" w:rsidP="00B9752F">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Los servicios de defensa y seguridad desde la vigencia 2017 al 2023 crecieron exponencialmente, así mismo la contratación se desarrolló en la vigencia 2023 por la plataforma SECOP II.</w:t>
      </w:r>
    </w:p>
    <w:p w14:paraId="48C8BBC5" w14:textId="4C45EAA1" w:rsidR="003844C8" w:rsidRPr="005A370F" w:rsidRDefault="003844C8" w:rsidP="00B9752F">
      <w:pPr>
        <w:autoSpaceDE w:val="0"/>
        <w:autoSpaceDN w:val="0"/>
        <w:adjustRightInd w:val="0"/>
        <w:jc w:val="both"/>
        <w:rPr>
          <w:rFonts w:ascii="Candara" w:hAnsi="Candara" w:cs="Times New Roman"/>
          <w:sz w:val="24"/>
          <w:szCs w:val="24"/>
        </w:rPr>
      </w:pPr>
    </w:p>
    <w:p w14:paraId="31470279" w14:textId="0C36A996" w:rsidR="003844C8" w:rsidRPr="005A370F" w:rsidRDefault="003844C8" w:rsidP="00B9752F">
      <w:pPr>
        <w:autoSpaceDE w:val="0"/>
        <w:autoSpaceDN w:val="0"/>
        <w:adjustRightInd w:val="0"/>
        <w:jc w:val="both"/>
        <w:rPr>
          <w:rFonts w:ascii="Candara" w:hAnsi="Candara" w:cs="Times New Roman"/>
          <w:sz w:val="24"/>
          <w:szCs w:val="24"/>
        </w:rPr>
      </w:pPr>
    </w:p>
    <w:p w14:paraId="281499DD" w14:textId="395F79DE" w:rsidR="003844C8" w:rsidRPr="005A370F" w:rsidRDefault="003844C8" w:rsidP="00B9752F">
      <w:pPr>
        <w:autoSpaceDE w:val="0"/>
        <w:autoSpaceDN w:val="0"/>
        <w:adjustRightInd w:val="0"/>
        <w:jc w:val="both"/>
        <w:rPr>
          <w:rFonts w:ascii="Candara" w:hAnsi="Candara" w:cs="Times New Roman"/>
          <w:sz w:val="24"/>
          <w:szCs w:val="24"/>
        </w:rPr>
      </w:pPr>
    </w:p>
    <w:p w14:paraId="1ED31789" w14:textId="233AAD1A" w:rsidR="003844C8" w:rsidRPr="005A370F" w:rsidRDefault="003844C8" w:rsidP="00B9752F">
      <w:pPr>
        <w:autoSpaceDE w:val="0"/>
        <w:autoSpaceDN w:val="0"/>
        <w:adjustRightInd w:val="0"/>
        <w:jc w:val="both"/>
        <w:rPr>
          <w:rFonts w:ascii="Candara" w:hAnsi="Candara" w:cs="Times New Roman"/>
          <w:sz w:val="24"/>
          <w:szCs w:val="24"/>
        </w:rPr>
      </w:pPr>
    </w:p>
    <w:p w14:paraId="1D0F791E" w14:textId="271A30B1" w:rsidR="003844C8" w:rsidRPr="005A370F" w:rsidRDefault="003844C8" w:rsidP="00B9752F">
      <w:pPr>
        <w:autoSpaceDE w:val="0"/>
        <w:autoSpaceDN w:val="0"/>
        <w:adjustRightInd w:val="0"/>
        <w:jc w:val="both"/>
        <w:rPr>
          <w:rFonts w:ascii="Candara" w:hAnsi="Candara" w:cs="Times New Roman"/>
          <w:sz w:val="24"/>
          <w:szCs w:val="24"/>
        </w:rPr>
      </w:pPr>
    </w:p>
    <w:p w14:paraId="32CAC0C8" w14:textId="27528143" w:rsidR="003844C8" w:rsidRPr="005A370F" w:rsidRDefault="003844C8" w:rsidP="00B9752F">
      <w:pPr>
        <w:autoSpaceDE w:val="0"/>
        <w:autoSpaceDN w:val="0"/>
        <w:adjustRightInd w:val="0"/>
        <w:jc w:val="both"/>
        <w:rPr>
          <w:rFonts w:ascii="Candara" w:hAnsi="Candara" w:cs="Times New Roman"/>
          <w:sz w:val="24"/>
          <w:szCs w:val="24"/>
        </w:rPr>
      </w:pPr>
    </w:p>
    <w:p w14:paraId="2335C18E" w14:textId="1892840D" w:rsidR="003844C8" w:rsidRPr="005A370F" w:rsidRDefault="003844C8" w:rsidP="00B9752F">
      <w:pPr>
        <w:autoSpaceDE w:val="0"/>
        <w:autoSpaceDN w:val="0"/>
        <w:adjustRightInd w:val="0"/>
        <w:jc w:val="both"/>
        <w:rPr>
          <w:rFonts w:ascii="Candara" w:hAnsi="Candara" w:cs="Times New Roman"/>
          <w:sz w:val="24"/>
          <w:szCs w:val="24"/>
        </w:rPr>
      </w:pPr>
    </w:p>
    <w:p w14:paraId="47E0AF67" w14:textId="11B5E39A" w:rsidR="003844C8" w:rsidRPr="005A370F" w:rsidRDefault="003844C8" w:rsidP="00B9752F">
      <w:pPr>
        <w:autoSpaceDE w:val="0"/>
        <w:autoSpaceDN w:val="0"/>
        <w:adjustRightInd w:val="0"/>
        <w:jc w:val="both"/>
        <w:rPr>
          <w:rFonts w:ascii="Candara" w:hAnsi="Candara" w:cs="Times New Roman"/>
          <w:sz w:val="24"/>
          <w:szCs w:val="24"/>
        </w:rPr>
      </w:pPr>
    </w:p>
    <w:p w14:paraId="09E954FA" w14:textId="576DBFFA" w:rsidR="003844C8" w:rsidRPr="005A370F" w:rsidRDefault="003844C8" w:rsidP="00B9752F">
      <w:pPr>
        <w:autoSpaceDE w:val="0"/>
        <w:autoSpaceDN w:val="0"/>
        <w:adjustRightInd w:val="0"/>
        <w:jc w:val="both"/>
        <w:rPr>
          <w:rFonts w:ascii="Candara" w:hAnsi="Candara" w:cs="Times New Roman"/>
          <w:sz w:val="24"/>
          <w:szCs w:val="24"/>
        </w:rPr>
      </w:pPr>
    </w:p>
    <w:p w14:paraId="286ACCC3" w14:textId="77777777" w:rsidR="003844C8" w:rsidRPr="005A370F" w:rsidRDefault="003844C8" w:rsidP="00B9752F">
      <w:pPr>
        <w:autoSpaceDE w:val="0"/>
        <w:autoSpaceDN w:val="0"/>
        <w:adjustRightInd w:val="0"/>
        <w:jc w:val="both"/>
        <w:rPr>
          <w:rFonts w:ascii="Candara" w:hAnsi="Candara" w:cs="Times New Roman"/>
          <w:sz w:val="24"/>
          <w:szCs w:val="24"/>
        </w:rPr>
      </w:pPr>
    </w:p>
    <w:p w14:paraId="1218A927" w14:textId="6529B438" w:rsidR="003844C8" w:rsidRPr="005A370F" w:rsidRDefault="003844C8" w:rsidP="00B9752F">
      <w:pPr>
        <w:autoSpaceDE w:val="0"/>
        <w:autoSpaceDN w:val="0"/>
        <w:adjustRightInd w:val="0"/>
        <w:jc w:val="both"/>
        <w:rPr>
          <w:rFonts w:ascii="Candara" w:hAnsi="Candara" w:cs="Times New Roman"/>
          <w:sz w:val="24"/>
          <w:szCs w:val="24"/>
        </w:rPr>
      </w:pPr>
      <w:r w:rsidRPr="005A370F">
        <w:rPr>
          <w:rFonts w:ascii="Candara" w:hAnsi="Candara" w:cs="Times New Roman"/>
          <w:noProof/>
          <w:sz w:val="24"/>
          <w:szCs w:val="24"/>
          <w:lang w:eastAsia="es-CO"/>
        </w:rPr>
        <w:drawing>
          <wp:inline distT="0" distB="0" distL="0" distR="0" wp14:anchorId="6D92F41D" wp14:editId="51227135">
            <wp:extent cx="5612130" cy="320421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204210"/>
                    </a:xfrm>
                    <a:prstGeom prst="rect">
                      <a:avLst/>
                    </a:prstGeom>
                  </pic:spPr>
                </pic:pic>
              </a:graphicData>
            </a:graphic>
          </wp:inline>
        </w:drawing>
      </w:r>
    </w:p>
    <w:p w14:paraId="0492C668" w14:textId="77777777" w:rsidR="003844C8" w:rsidRPr="005A370F" w:rsidRDefault="003844C8" w:rsidP="00B9752F">
      <w:pPr>
        <w:autoSpaceDE w:val="0"/>
        <w:autoSpaceDN w:val="0"/>
        <w:adjustRightInd w:val="0"/>
        <w:jc w:val="both"/>
        <w:rPr>
          <w:rFonts w:ascii="Candara" w:hAnsi="Candara" w:cs="Times New Roman"/>
          <w:sz w:val="24"/>
          <w:szCs w:val="24"/>
        </w:rPr>
      </w:pPr>
    </w:p>
    <w:p w14:paraId="0BF3A51C" w14:textId="54F2E046" w:rsidR="003844C8" w:rsidRPr="005A370F" w:rsidRDefault="003844C8" w:rsidP="00B9752F">
      <w:pPr>
        <w:autoSpaceDE w:val="0"/>
        <w:autoSpaceDN w:val="0"/>
        <w:adjustRightInd w:val="0"/>
        <w:jc w:val="both"/>
        <w:rPr>
          <w:rFonts w:ascii="Candara" w:hAnsi="Candara" w:cs="Times New Roman"/>
          <w:sz w:val="24"/>
          <w:szCs w:val="24"/>
        </w:rPr>
      </w:pPr>
      <w:r w:rsidRPr="005A370F">
        <w:rPr>
          <w:rFonts w:ascii="Candara" w:hAnsi="Candara" w:cs="Times New Roman"/>
          <w:sz w:val="24"/>
          <w:szCs w:val="24"/>
        </w:rPr>
        <w:t xml:space="preserve">La modalidad de selección para contratar el servicio de seguridad y vigilancia, en su mayoría es la licitación pública seguida por la de régimen especial. </w:t>
      </w:r>
    </w:p>
    <w:p w14:paraId="03E708CA" w14:textId="4C722AEF" w:rsidR="005860F5" w:rsidRPr="005A370F" w:rsidRDefault="003D22B0" w:rsidP="00E14C07">
      <w:pPr>
        <w:autoSpaceDE w:val="0"/>
        <w:autoSpaceDN w:val="0"/>
        <w:adjustRightInd w:val="0"/>
        <w:jc w:val="both"/>
        <w:rPr>
          <w:rFonts w:ascii="Candara" w:hAnsi="Candara"/>
          <w:sz w:val="24"/>
          <w:szCs w:val="24"/>
        </w:rPr>
      </w:pPr>
      <w:r w:rsidRPr="005A370F">
        <w:rPr>
          <w:rFonts w:ascii="Candara" w:hAnsi="Candara"/>
          <w:sz w:val="24"/>
          <w:szCs w:val="24"/>
        </w:rPr>
        <w:t xml:space="preserve">Para determinar el valor de los bienes y/o servicios solicitados se realizó la consulta de los precios actuales del mercado en la región, mediante un estudio de mercado, a través de solicitudes de cotización de acuerdo al listado de proveedores y el análisis de las mismas, como consecuencia se llegó a la conclusión de que el valor promedio del bien o servicio a contratar se tomara de manera mensual, y de acuerdo al histórico de la contratación y al presupuesto para la vigencia 2024, el valor del proceso de contratación es decir el presupuesto oficial  es </w:t>
      </w:r>
      <w:r w:rsidR="00A93673" w:rsidRPr="00A93673">
        <w:rPr>
          <w:rFonts w:ascii="Candara" w:hAnsi="Candara"/>
          <w:b/>
          <w:i/>
          <w:sz w:val="24"/>
          <w:szCs w:val="24"/>
        </w:rPr>
        <w:t>Seis mil cuatrocientos cincuenta y un millones</w:t>
      </w:r>
      <w:bookmarkStart w:id="1" w:name="_GoBack"/>
      <w:bookmarkEnd w:id="1"/>
      <w:r w:rsidR="00A93673" w:rsidRPr="00A93673">
        <w:rPr>
          <w:rFonts w:ascii="Candara" w:hAnsi="Candara"/>
          <w:b/>
          <w:i/>
          <w:sz w:val="24"/>
          <w:szCs w:val="24"/>
        </w:rPr>
        <w:t xml:space="preserve"> de pesos ($6.451.000.000,00)</w:t>
      </w:r>
      <w:r w:rsidRPr="005A370F">
        <w:rPr>
          <w:rFonts w:ascii="Candara" w:hAnsi="Candara"/>
          <w:sz w:val="24"/>
          <w:szCs w:val="24"/>
        </w:rPr>
        <w:t xml:space="preserve"> Moneda Legal Colombiana, incluye IVA y todos los tributos que se generen con ocasión a la celebración, ejecución y liquidación del contrato.</w:t>
      </w:r>
    </w:p>
    <w:p w14:paraId="2B701E24" w14:textId="48AA9DA8" w:rsidR="003D22B0" w:rsidRPr="005A370F" w:rsidRDefault="003D22B0" w:rsidP="00E14C07">
      <w:pPr>
        <w:autoSpaceDE w:val="0"/>
        <w:autoSpaceDN w:val="0"/>
        <w:adjustRightInd w:val="0"/>
        <w:jc w:val="both"/>
        <w:rPr>
          <w:rFonts w:ascii="Candara" w:hAnsi="Candara"/>
          <w:sz w:val="24"/>
          <w:szCs w:val="24"/>
        </w:rPr>
      </w:pPr>
    </w:p>
    <w:p w14:paraId="546F0B99" w14:textId="431CD70E" w:rsidR="003844C8" w:rsidRPr="005A370F" w:rsidRDefault="003844C8" w:rsidP="00E14C07">
      <w:pPr>
        <w:autoSpaceDE w:val="0"/>
        <w:autoSpaceDN w:val="0"/>
        <w:adjustRightInd w:val="0"/>
        <w:jc w:val="both"/>
        <w:rPr>
          <w:rFonts w:ascii="Candara" w:hAnsi="Candara"/>
          <w:sz w:val="24"/>
          <w:szCs w:val="24"/>
        </w:rPr>
      </w:pPr>
    </w:p>
    <w:p w14:paraId="44731232" w14:textId="0D8DE767" w:rsidR="003844C8" w:rsidRPr="005A370F" w:rsidRDefault="003844C8" w:rsidP="00E14C07">
      <w:pPr>
        <w:autoSpaceDE w:val="0"/>
        <w:autoSpaceDN w:val="0"/>
        <w:adjustRightInd w:val="0"/>
        <w:jc w:val="both"/>
        <w:rPr>
          <w:rFonts w:ascii="Candara" w:hAnsi="Candara"/>
          <w:sz w:val="24"/>
          <w:szCs w:val="24"/>
        </w:rPr>
      </w:pPr>
    </w:p>
    <w:p w14:paraId="17F308BA" w14:textId="61A284C9" w:rsidR="003844C8" w:rsidRPr="005A370F" w:rsidRDefault="003844C8" w:rsidP="00E14C07">
      <w:pPr>
        <w:autoSpaceDE w:val="0"/>
        <w:autoSpaceDN w:val="0"/>
        <w:adjustRightInd w:val="0"/>
        <w:jc w:val="both"/>
        <w:rPr>
          <w:rFonts w:ascii="Candara" w:hAnsi="Candara"/>
          <w:sz w:val="24"/>
          <w:szCs w:val="24"/>
        </w:rPr>
      </w:pPr>
    </w:p>
    <w:p w14:paraId="32CCFC38" w14:textId="77777777" w:rsidR="003844C8" w:rsidRPr="005A370F" w:rsidRDefault="003844C8" w:rsidP="00E14C07">
      <w:pPr>
        <w:autoSpaceDE w:val="0"/>
        <w:autoSpaceDN w:val="0"/>
        <w:adjustRightInd w:val="0"/>
        <w:jc w:val="both"/>
        <w:rPr>
          <w:rFonts w:ascii="Candara" w:hAnsi="Candara"/>
          <w:sz w:val="24"/>
          <w:szCs w:val="24"/>
        </w:rPr>
      </w:pPr>
    </w:p>
    <w:p w14:paraId="644155F2" w14:textId="047B5400" w:rsidR="003D22B0" w:rsidRPr="005A370F" w:rsidRDefault="003D22B0" w:rsidP="003D22B0">
      <w:pPr>
        <w:jc w:val="both"/>
        <w:rPr>
          <w:rFonts w:ascii="Candara" w:hAnsi="Candara" w:cs="Times New Roman"/>
          <w:b/>
          <w:sz w:val="24"/>
          <w:szCs w:val="24"/>
        </w:rPr>
      </w:pPr>
      <w:r w:rsidRPr="005A370F">
        <w:rPr>
          <w:rFonts w:ascii="Candara" w:hAnsi="Candara"/>
          <w:sz w:val="24"/>
          <w:szCs w:val="24"/>
        </w:rPr>
        <w:t>Se establece que los precios mensuales unitarios más favorables para la universidad serán el factor de escogencia, es decir que el presente presupuesto será contratado por valor total de presupuesto oficial, pero que será pagado de acuerdo a los valores mensuales toda vez que los precios de este mercado están dados por la resolución anual para los servicios de vigilancia,</w:t>
      </w:r>
      <w:r w:rsidRPr="005A370F">
        <w:rPr>
          <w:rFonts w:ascii="Candara" w:hAnsi="Candara" w:cs="Times New Roman"/>
          <w:b/>
          <w:sz w:val="24"/>
          <w:szCs w:val="24"/>
        </w:rPr>
        <w:t xml:space="preserve"> Circular externa 20231300001105 tarifas mínimas servicios vigilancia y seguridad privada vigencia 2024,</w:t>
      </w:r>
      <w:r w:rsidRPr="005A370F">
        <w:rPr>
          <w:rFonts w:ascii="Candara" w:hAnsi="Candara"/>
          <w:sz w:val="24"/>
          <w:szCs w:val="24"/>
        </w:rPr>
        <w:t xml:space="preserve"> y los demás servicios conexos son los cotizados dentro del presente proceso y que sirven de referencia para los oferentes en la presentación de sus ofertas. </w:t>
      </w:r>
    </w:p>
    <w:p w14:paraId="7209FF0F" w14:textId="77777777" w:rsidR="005860F5" w:rsidRPr="005A370F" w:rsidRDefault="005860F5" w:rsidP="00E14C07">
      <w:pPr>
        <w:autoSpaceDE w:val="0"/>
        <w:autoSpaceDN w:val="0"/>
        <w:adjustRightInd w:val="0"/>
        <w:jc w:val="both"/>
        <w:rPr>
          <w:rFonts w:ascii="Candara" w:hAnsi="Candara"/>
          <w:sz w:val="24"/>
          <w:szCs w:val="24"/>
        </w:rPr>
      </w:pPr>
    </w:p>
    <w:p w14:paraId="059BC465" w14:textId="77777777" w:rsidR="003D22B0" w:rsidRPr="005A370F" w:rsidRDefault="003D22B0" w:rsidP="003D22B0">
      <w:pPr>
        <w:pBdr>
          <w:top w:val="nil"/>
          <w:left w:val="nil"/>
          <w:bottom w:val="nil"/>
          <w:right w:val="nil"/>
          <w:between w:val="nil"/>
        </w:pBdr>
        <w:spacing w:after="0" w:line="240" w:lineRule="auto"/>
        <w:rPr>
          <w:rFonts w:ascii="Candara" w:hAnsi="Candara" w:cs="Times New Roman"/>
          <w:sz w:val="24"/>
          <w:szCs w:val="24"/>
        </w:rPr>
      </w:pPr>
      <w:r w:rsidRPr="005A370F">
        <w:rPr>
          <w:rFonts w:ascii="Candara" w:hAnsi="Candara" w:cs="Times New Roman"/>
          <w:sz w:val="24"/>
          <w:szCs w:val="24"/>
        </w:rPr>
        <w:t xml:space="preserve">Dependencia que prepara Análisis del Sector: Departamento de gestión de compras y contratación. </w:t>
      </w:r>
    </w:p>
    <w:p w14:paraId="43CA12DC" w14:textId="77777777" w:rsidR="003D22B0" w:rsidRPr="005A370F" w:rsidRDefault="003D22B0" w:rsidP="003D22B0">
      <w:pPr>
        <w:pBdr>
          <w:top w:val="nil"/>
          <w:left w:val="nil"/>
          <w:bottom w:val="nil"/>
          <w:right w:val="nil"/>
          <w:between w:val="nil"/>
        </w:pBdr>
        <w:spacing w:after="0" w:line="240" w:lineRule="auto"/>
        <w:rPr>
          <w:rFonts w:ascii="Candara" w:hAnsi="Candara" w:cs="Times New Roman"/>
          <w:sz w:val="24"/>
          <w:szCs w:val="24"/>
        </w:rPr>
      </w:pPr>
      <w:r w:rsidRPr="005A370F">
        <w:rPr>
          <w:rFonts w:ascii="Candara" w:hAnsi="Candara" w:cs="Times New Roman"/>
          <w:noProof/>
          <w:sz w:val="24"/>
          <w:szCs w:val="24"/>
          <w:lang w:eastAsia="es-CO"/>
        </w:rPr>
        <w:drawing>
          <wp:anchor distT="0" distB="0" distL="114300" distR="114300" simplePos="0" relativeHeight="251668480" behindDoc="1" locked="0" layoutInCell="1" allowOverlap="1" wp14:anchorId="7218A55E" wp14:editId="368CEF60">
            <wp:simplePos x="0" y="0"/>
            <wp:positionH relativeFrom="column">
              <wp:posOffset>4229100</wp:posOffset>
            </wp:positionH>
            <wp:positionV relativeFrom="paragraph">
              <wp:posOffset>29845</wp:posOffset>
            </wp:positionV>
            <wp:extent cx="307291" cy="300787"/>
            <wp:effectExtent l="0" t="0" r="0" b="444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291" cy="300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70F">
        <w:rPr>
          <w:rFonts w:ascii="Candara" w:hAnsi="Candara" w:cs="Times New Roman"/>
          <w:sz w:val="24"/>
          <w:szCs w:val="24"/>
        </w:rPr>
        <w:t xml:space="preserve">Elaboro: Yised Vanessa Morales Palacio-Contratista. </w:t>
      </w:r>
    </w:p>
    <w:p w14:paraId="3A42564B" w14:textId="77777777" w:rsidR="003D22B0" w:rsidRPr="005A370F" w:rsidRDefault="003D22B0" w:rsidP="003D22B0">
      <w:pPr>
        <w:pBdr>
          <w:top w:val="nil"/>
          <w:left w:val="nil"/>
          <w:bottom w:val="nil"/>
          <w:right w:val="nil"/>
          <w:between w:val="nil"/>
        </w:pBdr>
        <w:spacing w:after="0" w:line="240" w:lineRule="auto"/>
        <w:rPr>
          <w:rFonts w:ascii="Candara" w:hAnsi="Candara" w:cs="Times New Roman"/>
          <w:sz w:val="24"/>
          <w:szCs w:val="24"/>
        </w:rPr>
      </w:pPr>
      <w:r w:rsidRPr="005A370F">
        <w:rPr>
          <w:rFonts w:ascii="Candara" w:hAnsi="Candara" w:cs="Times New Roman"/>
          <w:sz w:val="24"/>
          <w:szCs w:val="24"/>
        </w:rPr>
        <w:t xml:space="preserve">Reviso: Ederlinda Esther Pacheco Venecia-Jefa Departamento de gestión de compras y contratación. </w:t>
      </w:r>
    </w:p>
    <w:p w14:paraId="261F7F9C"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p>
    <w:p w14:paraId="216F43F6"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p>
    <w:p w14:paraId="448F085D"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p>
    <w:p w14:paraId="3E40A303"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r w:rsidRPr="005A370F">
        <w:rPr>
          <w:rFonts w:ascii="Candara" w:eastAsia="Candara" w:hAnsi="Candara" w:cs="Candara"/>
          <w:b/>
          <w:sz w:val="24"/>
          <w:szCs w:val="24"/>
        </w:rPr>
        <w:t>ANEXO 1.</w:t>
      </w:r>
    </w:p>
    <w:p w14:paraId="50BA9204"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p>
    <w:p w14:paraId="20807AD2"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r w:rsidRPr="005A370F">
        <w:rPr>
          <w:rFonts w:ascii="Candara" w:eastAsia="Candara" w:hAnsi="Candara" w:cs="Candara"/>
          <w:b/>
          <w:sz w:val="24"/>
          <w:szCs w:val="24"/>
        </w:rPr>
        <w:t xml:space="preserve">COTIZACIONES </w:t>
      </w:r>
    </w:p>
    <w:p w14:paraId="7BF49C2F" w14:textId="77777777" w:rsidR="003D22B0" w:rsidRPr="005A370F" w:rsidRDefault="003D22B0" w:rsidP="003D22B0">
      <w:pPr>
        <w:pBdr>
          <w:top w:val="nil"/>
          <w:left w:val="nil"/>
          <w:bottom w:val="nil"/>
          <w:right w:val="nil"/>
          <w:between w:val="nil"/>
        </w:pBdr>
        <w:spacing w:after="0" w:line="240" w:lineRule="auto"/>
        <w:jc w:val="center"/>
        <w:rPr>
          <w:rFonts w:ascii="Candara" w:eastAsia="Candara" w:hAnsi="Candara" w:cs="Candara"/>
          <w:b/>
          <w:sz w:val="24"/>
          <w:szCs w:val="24"/>
        </w:rPr>
      </w:pPr>
    </w:p>
    <w:p w14:paraId="2E9B4B3D" w14:textId="16A22579" w:rsidR="00396426" w:rsidRPr="005A370F" w:rsidRDefault="00396426" w:rsidP="00396426">
      <w:pPr>
        <w:rPr>
          <w:rFonts w:ascii="Candara" w:eastAsia="Candara" w:hAnsi="Candara" w:cs="Candara"/>
          <w:sz w:val="24"/>
          <w:szCs w:val="24"/>
        </w:rPr>
      </w:pPr>
    </w:p>
    <w:sectPr w:rsidR="00396426" w:rsidRPr="005A370F">
      <w:headerReference w:type="default" r:id="rId27"/>
      <w:footerReference w:type="default" r:id="rId28"/>
      <w:pgSz w:w="12240" w:h="15840"/>
      <w:pgMar w:top="1417" w:right="1701" w:bottom="1417" w:left="1701" w:header="680" w:footer="17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CE6F8" w14:textId="77777777" w:rsidR="005755FE" w:rsidRDefault="005755FE">
      <w:pPr>
        <w:spacing w:after="0" w:line="240" w:lineRule="auto"/>
      </w:pPr>
      <w:r>
        <w:separator/>
      </w:r>
    </w:p>
  </w:endnote>
  <w:endnote w:type="continuationSeparator" w:id="0">
    <w:p w14:paraId="48DF4EA6" w14:textId="77777777" w:rsidR="005755FE" w:rsidRDefault="00575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tifakt Element">
    <w:altName w:val="Calibri"/>
    <w:charset w:val="00"/>
    <w:family w:val="swiss"/>
    <w:pitch w:val="variable"/>
    <w:sig w:usb0="00000207" w:usb1="02000001" w:usb2="00000000" w:usb3="00000000" w:csb0="00000097"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126488"/>
      <w:docPartObj>
        <w:docPartGallery w:val="Page Numbers (Bottom of Page)"/>
        <w:docPartUnique/>
      </w:docPartObj>
    </w:sdtPr>
    <w:sdtEndPr/>
    <w:sdtContent>
      <w:p w14:paraId="2C6DEDAC" w14:textId="2EA9EABD" w:rsidR="00143093" w:rsidRDefault="00D46D0B" w:rsidP="00D46D0B">
        <w:pPr>
          <w:pStyle w:val="Piedepgina"/>
        </w:pPr>
        <w:r>
          <w:rPr>
            <w:rFonts w:ascii="Arial" w:eastAsia="Arial" w:hAnsi="Arial" w:cs="Arial"/>
            <w:noProof/>
            <w:color w:val="AEAAAA"/>
            <w:sz w:val="18"/>
            <w:szCs w:val="18"/>
            <w:lang w:val="es-CO" w:eastAsia="es-CO"/>
          </w:rPr>
          <w:drawing>
            <wp:anchor distT="0" distB="0" distL="114300" distR="114300" simplePos="0" relativeHeight="251672576" behindDoc="1" locked="0" layoutInCell="1" allowOverlap="1" wp14:anchorId="479F32EB" wp14:editId="0C4F1796">
              <wp:simplePos x="0" y="0"/>
              <wp:positionH relativeFrom="page">
                <wp:align>right</wp:align>
              </wp:positionH>
              <wp:positionV relativeFrom="paragraph">
                <wp:posOffset>-990600</wp:posOffset>
              </wp:positionV>
              <wp:extent cx="7759700" cy="1762131"/>
              <wp:effectExtent l="0" t="0" r="0" b="9525"/>
              <wp:wrapNone/>
              <wp:docPr id="25" name="Imagen 2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Rectángul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9700" cy="1762131"/>
                      </a:xfrm>
                      <a:prstGeom prst="rect">
                        <a:avLst/>
                      </a:prstGeom>
                    </pic:spPr>
                  </pic:pic>
                </a:graphicData>
              </a:graphic>
              <wp14:sizeRelH relativeFrom="page">
                <wp14:pctWidth>0</wp14:pctWidth>
              </wp14:sizeRelH>
              <wp14:sizeRelV relativeFrom="page">
                <wp14:pctHeight>0</wp14:pctHeight>
              </wp14:sizeRelV>
            </wp:anchor>
          </w:drawing>
        </w:r>
      </w:p>
    </w:sdtContent>
  </w:sdt>
  <w:p w14:paraId="1043BB5A" w14:textId="77777777" w:rsidR="00143093" w:rsidRDefault="00143093" w:rsidP="007F3087">
    <w:pPr>
      <w:pStyle w:val="Piedepgina"/>
      <w:ind w:left="-284"/>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012E" w14:textId="78305B14" w:rsidR="005434AF" w:rsidRDefault="005434AF">
    <w:pPr>
      <w:pBdr>
        <w:top w:val="nil"/>
        <w:left w:val="nil"/>
        <w:bottom w:val="nil"/>
        <w:right w:val="nil"/>
        <w:between w:val="nil"/>
      </w:pBdr>
      <w:tabs>
        <w:tab w:val="center" w:pos="4252"/>
        <w:tab w:val="right" w:pos="8504"/>
      </w:tabs>
      <w:spacing w:after="0" w:line="240" w:lineRule="auto"/>
      <w:rPr>
        <w:color w:val="AEAAAA"/>
        <w:sz w:val="14"/>
        <w:szCs w:val="14"/>
      </w:rPr>
    </w:pPr>
    <w:r>
      <w:rPr>
        <w:rFonts w:ascii="Arial" w:eastAsia="Arial" w:hAnsi="Arial" w:cs="Arial"/>
        <w:noProof/>
        <w:color w:val="AEAAAA"/>
        <w:sz w:val="18"/>
        <w:szCs w:val="18"/>
        <w:lang w:eastAsia="es-CO"/>
      </w:rPr>
      <w:drawing>
        <wp:anchor distT="0" distB="0" distL="114300" distR="114300" simplePos="0" relativeHeight="251666432" behindDoc="0" locked="0" layoutInCell="1" allowOverlap="1" wp14:anchorId="72231210" wp14:editId="5AD05D74">
          <wp:simplePos x="0" y="0"/>
          <wp:positionH relativeFrom="column">
            <wp:posOffset>-668655</wp:posOffset>
          </wp:positionH>
          <wp:positionV relativeFrom="paragraph">
            <wp:posOffset>942340</wp:posOffset>
          </wp:positionV>
          <wp:extent cx="846858" cy="114300"/>
          <wp:effectExtent l="0" t="0" r="0" b="0"/>
          <wp:wrapNone/>
          <wp:docPr id="5" name="Imagen 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en blanco y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46858" cy="1143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AEAAAA"/>
        <w:sz w:val="18"/>
        <w:szCs w:val="18"/>
        <w:lang w:eastAsia="es-CO"/>
      </w:rPr>
      <w:drawing>
        <wp:anchor distT="0" distB="0" distL="114300" distR="114300" simplePos="0" relativeHeight="251665408" behindDoc="1" locked="0" layoutInCell="1" allowOverlap="1" wp14:anchorId="0C7667E1" wp14:editId="08B9B5FB">
          <wp:simplePos x="0" y="0"/>
          <wp:positionH relativeFrom="page">
            <wp:posOffset>0</wp:posOffset>
          </wp:positionH>
          <wp:positionV relativeFrom="paragraph">
            <wp:posOffset>-495300</wp:posOffset>
          </wp:positionV>
          <wp:extent cx="7759700" cy="1762131"/>
          <wp:effectExtent l="0" t="0" r="0" b="9525"/>
          <wp:wrapNone/>
          <wp:docPr id="3" name="Imagen 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Rectángul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59700" cy="176213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color w:val="AEAAAA"/>
        <w:sz w:val="18"/>
        <w:szCs w:val="18"/>
        <w:highlight w:val="white"/>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DEDA6" w14:textId="77777777" w:rsidR="005755FE" w:rsidRDefault="005755FE">
      <w:pPr>
        <w:spacing w:after="0" w:line="240" w:lineRule="auto"/>
      </w:pPr>
      <w:r>
        <w:separator/>
      </w:r>
    </w:p>
  </w:footnote>
  <w:footnote w:type="continuationSeparator" w:id="0">
    <w:p w14:paraId="161EC1CA" w14:textId="77777777" w:rsidR="005755FE" w:rsidRDefault="00575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3FE8F" w14:textId="64A97A3B" w:rsidR="00143093" w:rsidRDefault="00617F06">
    <w:pPr>
      <w:pStyle w:val="Encabezado"/>
    </w:pPr>
    <w:r>
      <w:rPr>
        <w:noProof/>
        <w:lang w:val="es-CO" w:eastAsia="es-CO"/>
      </w:rPr>
      <w:drawing>
        <wp:anchor distT="0" distB="0" distL="114300" distR="114300" simplePos="0" relativeHeight="251670528" behindDoc="1" locked="0" layoutInCell="1" allowOverlap="1" wp14:anchorId="2A08BFBC" wp14:editId="5B9245B0">
          <wp:simplePos x="0" y="0"/>
          <wp:positionH relativeFrom="column">
            <wp:posOffset>4943475</wp:posOffset>
          </wp:positionH>
          <wp:positionV relativeFrom="paragraph">
            <wp:posOffset>-319405</wp:posOffset>
          </wp:positionV>
          <wp:extent cx="1710690" cy="862330"/>
          <wp:effectExtent l="0" t="0" r="3810" b="0"/>
          <wp:wrapNone/>
          <wp:docPr id="16" name="Imagen 1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710690" cy="862330"/>
                  </a:xfrm>
                  <a:prstGeom prst="rect">
                    <a:avLst/>
                  </a:prstGeom>
                </pic:spPr>
              </pic:pic>
            </a:graphicData>
          </a:graphic>
          <wp14:sizeRelH relativeFrom="page">
            <wp14:pctWidth>0</wp14:pctWidth>
          </wp14:sizeRelH>
          <wp14:sizeRelV relativeFrom="page">
            <wp14:pctHeight>0</wp14:pctHeight>
          </wp14:sizeRelV>
        </wp:anchor>
      </w:drawing>
    </w:r>
  </w:p>
  <w:p w14:paraId="1339627C" w14:textId="1139777C" w:rsidR="00143093" w:rsidRDefault="00617F06" w:rsidP="007F3087">
    <w:pPr>
      <w:pStyle w:val="Encabezado"/>
      <w:ind w:left="-284"/>
    </w:pPr>
    <w:r>
      <w:rPr>
        <w:noProof/>
        <w:lang w:val="es-CO" w:eastAsia="es-CO"/>
      </w:rPr>
      <w:drawing>
        <wp:anchor distT="0" distB="0" distL="114300" distR="114300" simplePos="0" relativeHeight="251668480" behindDoc="1" locked="0" layoutInCell="1" allowOverlap="1" wp14:anchorId="7E363C78" wp14:editId="01BAD13E">
          <wp:simplePos x="0" y="0"/>
          <wp:positionH relativeFrom="margin">
            <wp:posOffset>0</wp:posOffset>
          </wp:positionH>
          <wp:positionV relativeFrom="paragraph">
            <wp:posOffset>-635</wp:posOffset>
          </wp:positionV>
          <wp:extent cx="2644775" cy="716280"/>
          <wp:effectExtent l="0" t="0" r="3175" b="7620"/>
          <wp:wrapNone/>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644775" cy="716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B8702" w14:textId="217C8AE1" w:rsidR="005434AF" w:rsidRDefault="005434AF">
    <w:pPr>
      <w:pBdr>
        <w:top w:val="nil"/>
        <w:left w:val="nil"/>
        <w:bottom w:val="nil"/>
        <w:right w:val="nil"/>
        <w:between w:val="nil"/>
      </w:pBdr>
      <w:tabs>
        <w:tab w:val="center" w:pos="4252"/>
        <w:tab w:val="right" w:pos="8504"/>
      </w:tabs>
      <w:spacing w:after="0" w:line="240" w:lineRule="auto"/>
      <w:rPr>
        <w:color w:val="000000"/>
        <w:sz w:val="24"/>
        <w:szCs w:val="24"/>
      </w:rPr>
    </w:pPr>
    <w:r>
      <w:rPr>
        <w:noProof/>
        <w:lang w:eastAsia="es-CO"/>
      </w:rPr>
      <w:drawing>
        <wp:anchor distT="0" distB="0" distL="114300" distR="114300" simplePos="0" relativeHeight="251661312" behindDoc="1" locked="0" layoutInCell="1" allowOverlap="1" wp14:anchorId="27AD878E" wp14:editId="60791A0A">
          <wp:simplePos x="0" y="0"/>
          <wp:positionH relativeFrom="margin">
            <wp:posOffset>-592455</wp:posOffset>
          </wp:positionH>
          <wp:positionV relativeFrom="paragraph">
            <wp:posOffset>-20320</wp:posOffset>
          </wp:positionV>
          <wp:extent cx="2644775" cy="716280"/>
          <wp:effectExtent l="0" t="0" r="3175" b="7620"/>
          <wp:wrapNone/>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644775" cy="71628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1" locked="0" layoutInCell="1" allowOverlap="1" wp14:anchorId="3A0C8C35" wp14:editId="300AEE0C">
          <wp:simplePos x="0" y="0"/>
          <wp:positionH relativeFrom="column">
            <wp:posOffset>4472882</wp:posOffset>
          </wp:positionH>
          <wp:positionV relativeFrom="paragraph">
            <wp:posOffset>-431800</wp:posOffset>
          </wp:positionV>
          <wp:extent cx="1710690" cy="862330"/>
          <wp:effectExtent l="0" t="0" r="3810" b="0"/>
          <wp:wrapNone/>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710690" cy="862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5E7"/>
    <w:multiLevelType w:val="multilevel"/>
    <w:tmpl w:val="9780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6DF5"/>
    <w:multiLevelType w:val="hybridMultilevel"/>
    <w:tmpl w:val="50B8F5F8"/>
    <w:lvl w:ilvl="0" w:tplc="04090001">
      <w:start w:val="1"/>
      <w:numFmt w:val="bullet"/>
      <w:lvlText w:val=""/>
      <w:lvlJc w:val="left"/>
      <w:pPr>
        <w:ind w:left="2824" w:hanging="360"/>
      </w:pPr>
      <w:rPr>
        <w:rFonts w:ascii="Symbol" w:hAnsi="Symbol" w:hint="default"/>
      </w:rPr>
    </w:lvl>
    <w:lvl w:ilvl="1" w:tplc="04090003" w:tentative="1">
      <w:start w:val="1"/>
      <w:numFmt w:val="bullet"/>
      <w:lvlText w:val="o"/>
      <w:lvlJc w:val="left"/>
      <w:pPr>
        <w:ind w:left="3544" w:hanging="360"/>
      </w:pPr>
      <w:rPr>
        <w:rFonts w:ascii="Courier New" w:hAnsi="Courier New" w:cs="Courier New" w:hint="default"/>
      </w:rPr>
    </w:lvl>
    <w:lvl w:ilvl="2" w:tplc="04090005" w:tentative="1">
      <w:start w:val="1"/>
      <w:numFmt w:val="bullet"/>
      <w:lvlText w:val=""/>
      <w:lvlJc w:val="left"/>
      <w:pPr>
        <w:ind w:left="4264" w:hanging="360"/>
      </w:pPr>
      <w:rPr>
        <w:rFonts w:ascii="Wingdings" w:hAnsi="Wingdings" w:hint="default"/>
      </w:rPr>
    </w:lvl>
    <w:lvl w:ilvl="3" w:tplc="04090001" w:tentative="1">
      <w:start w:val="1"/>
      <w:numFmt w:val="bullet"/>
      <w:lvlText w:val=""/>
      <w:lvlJc w:val="left"/>
      <w:pPr>
        <w:ind w:left="4984" w:hanging="360"/>
      </w:pPr>
      <w:rPr>
        <w:rFonts w:ascii="Symbol" w:hAnsi="Symbol" w:hint="default"/>
      </w:rPr>
    </w:lvl>
    <w:lvl w:ilvl="4" w:tplc="04090003" w:tentative="1">
      <w:start w:val="1"/>
      <w:numFmt w:val="bullet"/>
      <w:lvlText w:val="o"/>
      <w:lvlJc w:val="left"/>
      <w:pPr>
        <w:ind w:left="5704" w:hanging="360"/>
      </w:pPr>
      <w:rPr>
        <w:rFonts w:ascii="Courier New" w:hAnsi="Courier New" w:cs="Courier New" w:hint="default"/>
      </w:rPr>
    </w:lvl>
    <w:lvl w:ilvl="5" w:tplc="04090005" w:tentative="1">
      <w:start w:val="1"/>
      <w:numFmt w:val="bullet"/>
      <w:lvlText w:val=""/>
      <w:lvlJc w:val="left"/>
      <w:pPr>
        <w:ind w:left="6424" w:hanging="360"/>
      </w:pPr>
      <w:rPr>
        <w:rFonts w:ascii="Wingdings" w:hAnsi="Wingdings" w:hint="default"/>
      </w:rPr>
    </w:lvl>
    <w:lvl w:ilvl="6" w:tplc="04090001" w:tentative="1">
      <w:start w:val="1"/>
      <w:numFmt w:val="bullet"/>
      <w:lvlText w:val=""/>
      <w:lvlJc w:val="left"/>
      <w:pPr>
        <w:ind w:left="7144" w:hanging="360"/>
      </w:pPr>
      <w:rPr>
        <w:rFonts w:ascii="Symbol" w:hAnsi="Symbol" w:hint="default"/>
      </w:rPr>
    </w:lvl>
    <w:lvl w:ilvl="7" w:tplc="04090003" w:tentative="1">
      <w:start w:val="1"/>
      <w:numFmt w:val="bullet"/>
      <w:lvlText w:val="o"/>
      <w:lvlJc w:val="left"/>
      <w:pPr>
        <w:ind w:left="7864" w:hanging="360"/>
      </w:pPr>
      <w:rPr>
        <w:rFonts w:ascii="Courier New" w:hAnsi="Courier New" w:cs="Courier New" w:hint="default"/>
      </w:rPr>
    </w:lvl>
    <w:lvl w:ilvl="8" w:tplc="04090005" w:tentative="1">
      <w:start w:val="1"/>
      <w:numFmt w:val="bullet"/>
      <w:lvlText w:val=""/>
      <w:lvlJc w:val="left"/>
      <w:pPr>
        <w:ind w:left="8584" w:hanging="360"/>
      </w:pPr>
      <w:rPr>
        <w:rFonts w:ascii="Wingdings" w:hAnsi="Wingdings" w:hint="default"/>
      </w:rPr>
    </w:lvl>
  </w:abstractNum>
  <w:abstractNum w:abstractNumId="2" w15:restartNumberingAfterBreak="0">
    <w:nsid w:val="052767CE"/>
    <w:multiLevelType w:val="multilevel"/>
    <w:tmpl w:val="246493AE"/>
    <w:lvl w:ilvl="0">
      <w:start w:val="1"/>
      <w:numFmt w:val="decimal"/>
      <w:lvlText w:val="%1"/>
      <w:lvlJc w:val="left"/>
      <w:pPr>
        <w:ind w:left="360" w:hanging="360"/>
      </w:pPr>
      <w:rPr>
        <w:rFonts w:hint="default"/>
      </w:rPr>
    </w:lvl>
    <w:lvl w:ilvl="1">
      <w:start w:val="3"/>
      <w:numFmt w:val="decimal"/>
      <w:lvlText w:val="%1.%2"/>
      <w:lvlJc w:val="left"/>
      <w:pPr>
        <w:ind w:left="2464" w:hanging="360"/>
      </w:pPr>
      <w:rPr>
        <w:rFonts w:hint="default"/>
      </w:rPr>
    </w:lvl>
    <w:lvl w:ilvl="2">
      <w:start w:val="1"/>
      <w:numFmt w:val="decimal"/>
      <w:lvlText w:val="%1.%2.%3"/>
      <w:lvlJc w:val="left"/>
      <w:pPr>
        <w:ind w:left="4928" w:hanging="720"/>
      </w:pPr>
      <w:rPr>
        <w:rFonts w:hint="default"/>
      </w:rPr>
    </w:lvl>
    <w:lvl w:ilvl="3">
      <w:start w:val="1"/>
      <w:numFmt w:val="decimal"/>
      <w:lvlText w:val="%1.%2.%3.%4"/>
      <w:lvlJc w:val="left"/>
      <w:pPr>
        <w:ind w:left="7032" w:hanging="720"/>
      </w:pPr>
      <w:rPr>
        <w:rFonts w:hint="default"/>
      </w:rPr>
    </w:lvl>
    <w:lvl w:ilvl="4">
      <w:start w:val="1"/>
      <w:numFmt w:val="decimal"/>
      <w:lvlText w:val="%1.%2.%3.%4.%5"/>
      <w:lvlJc w:val="left"/>
      <w:pPr>
        <w:ind w:left="9496" w:hanging="1080"/>
      </w:pPr>
      <w:rPr>
        <w:rFonts w:hint="default"/>
      </w:rPr>
    </w:lvl>
    <w:lvl w:ilvl="5">
      <w:start w:val="1"/>
      <w:numFmt w:val="decimal"/>
      <w:lvlText w:val="%1.%2.%3.%4.%5.%6"/>
      <w:lvlJc w:val="left"/>
      <w:pPr>
        <w:ind w:left="11600" w:hanging="1080"/>
      </w:pPr>
      <w:rPr>
        <w:rFonts w:hint="default"/>
      </w:rPr>
    </w:lvl>
    <w:lvl w:ilvl="6">
      <w:start w:val="1"/>
      <w:numFmt w:val="decimal"/>
      <w:lvlText w:val="%1.%2.%3.%4.%5.%6.%7"/>
      <w:lvlJc w:val="left"/>
      <w:pPr>
        <w:ind w:left="14064" w:hanging="1440"/>
      </w:pPr>
      <w:rPr>
        <w:rFonts w:hint="default"/>
      </w:rPr>
    </w:lvl>
    <w:lvl w:ilvl="7">
      <w:start w:val="1"/>
      <w:numFmt w:val="decimal"/>
      <w:lvlText w:val="%1.%2.%3.%4.%5.%6.%7.%8"/>
      <w:lvlJc w:val="left"/>
      <w:pPr>
        <w:ind w:left="16168" w:hanging="1440"/>
      </w:pPr>
      <w:rPr>
        <w:rFonts w:hint="default"/>
      </w:rPr>
    </w:lvl>
    <w:lvl w:ilvl="8">
      <w:start w:val="1"/>
      <w:numFmt w:val="decimal"/>
      <w:lvlText w:val="%1.%2.%3.%4.%5.%6.%7.%8.%9"/>
      <w:lvlJc w:val="left"/>
      <w:pPr>
        <w:ind w:left="18632" w:hanging="1800"/>
      </w:pPr>
      <w:rPr>
        <w:rFonts w:hint="default"/>
      </w:rPr>
    </w:lvl>
  </w:abstractNum>
  <w:abstractNum w:abstractNumId="3" w15:restartNumberingAfterBreak="0">
    <w:nsid w:val="1832732D"/>
    <w:multiLevelType w:val="multilevel"/>
    <w:tmpl w:val="959E367A"/>
    <w:lvl w:ilvl="0">
      <w:start w:val="1"/>
      <w:numFmt w:val="decimal"/>
      <w:lvlText w:val="%1"/>
      <w:lvlJc w:val="left"/>
      <w:pPr>
        <w:ind w:left="360" w:hanging="360"/>
      </w:pPr>
      <w:rPr>
        <w:rFonts w:hint="default"/>
      </w:rPr>
    </w:lvl>
    <w:lvl w:ilvl="1">
      <w:start w:val="5"/>
      <w:numFmt w:val="decimal"/>
      <w:lvlText w:val="%1.%2"/>
      <w:lvlJc w:val="left"/>
      <w:pPr>
        <w:ind w:left="2464" w:hanging="360"/>
      </w:pPr>
      <w:rPr>
        <w:rFonts w:hint="default"/>
      </w:rPr>
    </w:lvl>
    <w:lvl w:ilvl="2">
      <w:start w:val="1"/>
      <w:numFmt w:val="decimal"/>
      <w:lvlText w:val="%1.%2.%3"/>
      <w:lvlJc w:val="left"/>
      <w:pPr>
        <w:ind w:left="4928" w:hanging="720"/>
      </w:pPr>
      <w:rPr>
        <w:rFonts w:hint="default"/>
      </w:rPr>
    </w:lvl>
    <w:lvl w:ilvl="3">
      <w:start w:val="1"/>
      <w:numFmt w:val="decimal"/>
      <w:lvlText w:val="%1.%2.%3.%4"/>
      <w:lvlJc w:val="left"/>
      <w:pPr>
        <w:ind w:left="7032" w:hanging="720"/>
      </w:pPr>
      <w:rPr>
        <w:rFonts w:hint="default"/>
      </w:rPr>
    </w:lvl>
    <w:lvl w:ilvl="4">
      <w:start w:val="1"/>
      <w:numFmt w:val="decimal"/>
      <w:lvlText w:val="%1.%2.%3.%4.%5"/>
      <w:lvlJc w:val="left"/>
      <w:pPr>
        <w:ind w:left="9496" w:hanging="1080"/>
      </w:pPr>
      <w:rPr>
        <w:rFonts w:hint="default"/>
      </w:rPr>
    </w:lvl>
    <w:lvl w:ilvl="5">
      <w:start w:val="1"/>
      <w:numFmt w:val="decimal"/>
      <w:lvlText w:val="%1.%2.%3.%4.%5.%6"/>
      <w:lvlJc w:val="left"/>
      <w:pPr>
        <w:ind w:left="11600" w:hanging="1080"/>
      </w:pPr>
      <w:rPr>
        <w:rFonts w:hint="default"/>
      </w:rPr>
    </w:lvl>
    <w:lvl w:ilvl="6">
      <w:start w:val="1"/>
      <w:numFmt w:val="decimal"/>
      <w:lvlText w:val="%1.%2.%3.%4.%5.%6.%7"/>
      <w:lvlJc w:val="left"/>
      <w:pPr>
        <w:ind w:left="14064" w:hanging="1440"/>
      </w:pPr>
      <w:rPr>
        <w:rFonts w:hint="default"/>
      </w:rPr>
    </w:lvl>
    <w:lvl w:ilvl="7">
      <w:start w:val="1"/>
      <w:numFmt w:val="decimal"/>
      <w:lvlText w:val="%1.%2.%3.%4.%5.%6.%7.%8"/>
      <w:lvlJc w:val="left"/>
      <w:pPr>
        <w:ind w:left="16168" w:hanging="1440"/>
      </w:pPr>
      <w:rPr>
        <w:rFonts w:hint="default"/>
      </w:rPr>
    </w:lvl>
    <w:lvl w:ilvl="8">
      <w:start w:val="1"/>
      <w:numFmt w:val="decimal"/>
      <w:lvlText w:val="%1.%2.%3.%4.%5.%6.%7.%8.%9"/>
      <w:lvlJc w:val="left"/>
      <w:pPr>
        <w:ind w:left="18632" w:hanging="1800"/>
      </w:pPr>
      <w:rPr>
        <w:rFonts w:hint="default"/>
      </w:rPr>
    </w:lvl>
  </w:abstractNum>
  <w:abstractNum w:abstractNumId="4" w15:restartNumberingAfterBreak="0">
    <w:nsid w:val="21B96C54"/>
    <w:multiLevelType w:val="multilevel"/>
    <w:tmpl w:val="33360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317B44"/>
    <w:multiLevelType w:val="hybridMultilevel"/>
    <w:tmpl w:val="71207408"/>
    <w:lvl w:ilvl="0" w:tplc="0AE06F26">
      <w:start w:val="473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3E2837"/>
    <w:multiLevelType w:val="multilevel"/>
    <w:tmpl w:val="075498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5222F9"/>
    <w:multiLevelType w:val="hybridMultilevel"/>
    <w:tmpl w:val="62F00E40"/>
    <w:lvl w:ilvl="0" w:tplc="722097EA">
      <w:start w:val="5"/>
      <w:numFmt w:val="decimal"/>
      <w:lvlText w:val="%1."/>
      <w:lvlJc w:val="left"/>
      <w:pPr>
        <w:ind w:left="2464" w:hanging="360"/>
      </w:pPr>
      <w:rPr>
        <w:rFonts w:hint="default"/>
      </w:rPr>
    </w:lvl>
    <w:lvl w:ilvl="1" w:tplc="240A0019" w:tentative="1">
      <w:start w:val="1"/>
      <w:numFmt w:val="lowerLetter"/>
      <w:lvlText w:val="%2."/>
      <w:lvlJc w:val="left"/>
      <w:pPr>
        <w:ind w:left="3184" w:hanging="360"/>
      </w:pPr>
    </w:lvl>
    <w:lvl w:ilvl="2" w:tplc="240A001B" w:tentative="1">
      <w:start w:val="1"/>
      <w:numFmt w:val="lowerRoman"/>
      <w:lvlText w:val="%3."/>
      <w:lvlJc w:val="right"/>
      <w:pPr>
        <w:ind w:left="3904" w:hanging="180"/>
      </w:pPr>
    </w:lvl>
    <w:lvl w:ilvl="3" w:tplc="240A000F" w:tentative="1">
      <w:start w:val="1"/>
      <w:numFmt w:val="decimal"/>
      <w:lvlText w:val="%4."/>
      <w:lvlJc w:val="left"/>
      <w:pPr>
        <w:ind w:left="4624" w:hanging="360"/>
      </w:pPr>
    </w:lvl>
    <w:lvl w:ilvl="4" w:tplc="240A0019" w:tentative="1">
      <w:start w:val="1"/>
      <w:numFmt w:val="lowerLetter"/>
      <w:lvlText w:val="%5."/>
      <w:lvlJc w:val="left"/>
      <w:pPr>
        <w:ind w:left="5344" w:hanging="360"/>
      </w:pPr>
    </w:lvl>
    <w:lvl w:ilvl="5" w:tplc="240A001B" w:tentative="1">
      <w:start w:val="1"/>
      <w:numFmt w:val="lowerRoman"/>
      <w:lvlText w:val="%6."/>
      <w:lvlJc w:val="right"/>
      <w:pPr>
        <w:ind w:left="6064" w:hanging="180"/>
      </w:pPr>
    </w:lvl>
    <w:lvl w:ilvl="6" w:tplc="240A000F" w:tentative="1">
      <w:start w:val="1"/>
      <w:numFmt w:val="decimal"/>
      <w:lvlText w:val="%7."/>
      <w:lvlJc w:val="left"/>
      <w:pPr>
        <w:ind w:left="6784" w:hanging="360"/>
      </w:pPr>
    </w:lvl>
    <w:lvl w:ilvl="7" w:tplc="240A0019" w:tentative="1">
      <w:start w:val="1"/>
      <w:numFmt w:val="lowerLetter"/>
      <w:lvlText w:val="%8."/>
      <w:lvlJc w:val="left"/>
      <w:pPr>
        <w:ind w:left="7504" w:hanging="360"/>
      </w:pPr>
    </w:lvl>
    <w:lvl w:ilvl="8" w:tplc="240A001B" w:tentative="1">
      <w:start w:val="1"/>
      <w:numFmt w:val="lowerRoman"/>
      <w:lvlText w:val="%9."/>
      <w:lvlJc w:val="right"/>
      <w:pPr>
        <w:ind w:left="8224" w:hanging="180"/>
      </w:pPr>
    </w:lvl>
  </w:abstractNum>
  <w:abstractNum w:abstractNumId="8" w15:restartNumberingAfterBreak="0">
    <w:nsid w:val="34723C5D"/>
    <w:multiLevelType w:val="hybridMultilevel"/>
    <w:tmpl w:val="008C78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C8A3E62"/>
    <w:multiLevelType w:val="multilevel"/>
    <w:tmpl w:val="CBF0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54B2B"/>
    <w:multiLevelType w:val="multilevel"/>
    <w:tmpl w:val="DBAE64A2"/>
    <w:lvl w:ilvl="0">
      <w:start w:val="1"/>
      <w:numFmt w:val="decimal"/>
      <w:pStyle w:val="Invias-Capitulo"/>
      <w:lvlText w:val="%1."/>
      <w:lvlJc w:val="left"/>
      <w:pPr>
        <w:ind w:left="2487" w:hanging="360"/>
      </w:pPr>
      <w:rPr>
        <w:rFonts w:hint="default"/>
        <w:color w:val="FFFFFF"/>
      </w:rPr>
    </w:lvl>
    <w:lvl w:ilvl="1">
      <w:start w:val="1"/>
      <w:numFmt w:val="decimal"/>
      <w:pStyle w:val="Invias-Titulo1"/>
      <w:lvlText w:val="%1.%2."/>
      <w:lvlJc w:val="left"/>
      <w:pPr>
        <w:ind w:left="862" w:hanging="720"/>
      </w:pPr>
      <w:rPr>
        <w:rFonts w:hint="default"/>
        <w:lang w:val="x-none"/>
      </w:rPr>
    </w:lvl>
    <w:lvl w:ilvl="2">
      <w:start w:val="1"/>
      <w:numFmt w:val="bullet"/>
      <w:lvlText w:val=""/>
      <w:lvlJc w:val="left"/>
      <w:pPr>
        <w:ind w:left="1430" w:hanging="720"/>
      </w:pPr>
      <w:rPr>
        <w:rFonts w:ascii="Symbol" w:hAnsi="Symbol" w:hint="default"/>
        <w:b/>
        <w:sz w:val="24"/>
        <w:szCs w:val="24"/>
      </w:rPr>
    </w:lvl>
    <w:lvl w:ilvl="3">
      <w:start w:val="1"/>
      <w:numFmt w:val="decimal"/>
      <w:lvlText w:val="%1.%2.%3.%4."/>
      <w:lvlJc w:val="left"/>
      <w:pPr>
        <w:ind w:left="1080" w:hanging="1080"/>
      </w:pPr>
      <w:rPr>
        <w:rFonts w:ascii="Arial Narrow" w:hAnsi="Arial Narrow" w:hint="default"/>
        <w:b/>
        <w:color w:val="auto"/>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C048FD"/>
    <w:multiLevelType w:val="hybridMultilevel"/>
    <w:tmpl w:val="8D6AC412"/>
    <w:lvl w:ilvl="0" w:tplc="FFF649BE">
      <w:start w:val="1"/>
      <w:numFmt w:val="upperLetter"/>
      <w:lvlText w:val="%1."/>
      <w:lvlJc w:val="left"/>
      <w:pPr>
        <w:ind w:left="1789" w:hanging="360"/>
      </w:pPr>
      <w:rPr>
        <w:rFonts w:hint="default"/>
        <w:b/>
      </w:r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12" w15:restartNumberingAfterBreak="0">
    <w:nsid w:val="4A34757F"/>
    <w:multiLevelType w:val="hybridMultilevel"/>
    <w:tmpl w:val="A3F2221A"/>
    <w:lvl w:ilvl="0" w:tplc="9BDE092E">
      <w:start w:val="1"/>
      <w:numFmt w:val="decimal"/>
      <w:lvlText w:val="%1."/>
      <w:lvlJc w:val="left"/>
      <w:pPr>
        <w:ind w:left="1744" w:hanging="360"/>
      </w:pPr>
      <w:rPr>
        <w:rFonts w:hint="default"/>
      </w:rPr>
    </w:lvl>
    <w:lvl w:ilvl="1" w:tplc="240A0019">
      <w:start w:val="1"/>
      <w:numFmt w:val="lowerLetter"/>
      <w:lvlText w:val="%2."/>
      <w:lvlJc w:val="left"/>
      <w:pPr>
        <w:ind w:left="2464" w:hanging="360"/>
      </w:pPr>
    </w:lvl>
    <w:lvl w:ilvl="2" w:tplc="240A001B" w:tentative="1">
      <w:start w:val="1"/>
      <w:numFmt w:val="lowerRoman"/>
      <w:lvlText w:val="%3."/>
      <w:lvlJc w:val="right"/>
      <w:pPr>
        <w:ind w:left="3184" w:hanging="180"/>
      </w:pPr>
    </w:lvl>
    <w:lvl w:ilvl="3" w:tplc="240A000F" w:tentative="1">
      <w:start w:val="1"/>
      <w:numFmt w:val="decimal"/>
      <w:lvlText w:val="%4."/>
      <w:lvlJc w:val="left"/>
      <w:pPr>
        <w:ind w:left="3904" w:hanging="360"/>
      </w:pPr>
    </w:lvl>
    <w:lvl w:ilvl="4" w:tplc="240A0019" w:tentative="1">
      <w:start w:val="1"/>
      <w:numFmt w:val="lowerLetter"/>
      <w:lvlText w:val="%5."/>
      <w:lvlJc w:val="left"/>
      <w:pPr>
        <w:ind w:left="4624" w:hanging="360"/>
      </w:pPr>
    </w:lvl>
    <w:lvl w:ilvl="5" w:tplc="240A001B" w:tentative="1">
      <w:start w:val="1"/>
      <w:numFmt w:val="lowerRoman"/>
      <w:lvlText w:val="%6."/>
      <w:lvlJc w:val="right"/>
      <w:pPr>
        <w:ind w:left="5344" w:hanging="180"/>
      </w:pPr>
    </w:lvl>
    <w:lvl w:ilvl="6" w:tplc="240A000F" w:tentative="1">
      <w:start w:val="1"/>
      <w:numFmt w:val="decimal"/>
      <w:lvlText w:val="%7."/>
      <w:lvlJc w:val="left"/>
      <w:pPr>
        <w:ind w:left="6064" w:hanging="360"/>
      </w:pPr>
    </w:lvl>
    <w:lvl w:ilvl="7" w:tplc="240A0019" w:tentative="1">
      <w:start w:val="1"/>
      <w:numFmt w:val="lowerLetter"/>
      <w:lvlText w:val="%8."/>
      <w:lvlJc w:val="left"/>
      <w:pPr>
        <w:ind w:left="6784" w:hanging="360"/>
      </w:pPr>
    </w:lvl>
    <w:lvl w:ilvl="8" w:tplc="240A001B" w:tentative="1">
      <w:start w:val="1"/>
      <w:numFmt w:val="lowerRoman"/>
      <w:lvlText w:val="%9."/>
      <w:lvlJc w:val="right"/>
      <w:pPr>
        <w:ind w:left="7504" w:hanging="180"/>
      </w:pPr>
    </w:lvl>
  </w:abstractNum>
  <w:abstractNum w:abstractNumId="13" w15:restartNumberingAfterBreak="0">
    <w:nsid w:val="54797BC4"/>
    <w:multiLevelType w:val="multilevel"/>
    <w:tmpl w:val="246493AE"/>
    <w:lvl w:ilvl="0">
      <w:start w:val="1"/>
      <w:numFmt w:val="decimal"/>
      <w:lvlText w:val="%1"/>
      <w:lvlJc w:val="left"/>
      <w:pPr>
        <w:ind w:left="360" w:hanging="360"/>
      </w:pPr>
      <w:rPr>
        <w:rFonts w:hint="default"/>
      </w:rPr>
    </w:lvl>
    <w:lvl w:ilvl="1">
      <w:start w:val="3"/>
      <w:numFmt w:val="decimal"/>
      <w:lvlText w:val="%1.%2"/>
      <w:lvlJc w:val="left"/>
      <w:pPr>
        <w:ind w:left="2464" w:hanging="360"/>
      </w:pPr>
      <w:rPr>
        <w:rFonts w:hint="default"/>
      </w:rPr>
    </w:lvl>
    <w:lvl w:ilvl="2">
      <w:start w:val="1"/>
      <w:numFmt w:val="decimal"/>
      <w:lvlText w:val="%1.%2.%3"/>
      <w:lvlJc w:val="left"/>
      <w:pPr>
        <w:ind w:left="4928" w:hanging="720"/>
      </w:pPr>
      <w:rPr>
        <w:rFonts w:hint="default"/>
      </w:rPr>
    </w:lvl>
    <w:lvl w:ilvl="3">
      <w:start w:val="1"/>
      <w:numFmt w:val="decimal"/>
      <w:lvlText w:val="%1.%2.%3.%4"/>
      <w:lvlJc w:val="left"/>
      <w:pPr>
        <w:ind w:left="7032" w:hanging="720"/>
      </w:pPr>
      <w:rPr>
        <w:rFonts w:hint="default"/>
      </w:rPr>
    </w:lvl>
    <w:lvl w:ilvl="4">
      <w:start w:val="1"/>
      <w:numFmt w:val="decimal"/>
      <w:lvlText w:val="%1.%2.%3.%4.%5"/>
      <w:lvlJc w:val="left"/>
      <w:pPr>
        <w:ind w:left="9496" w:hanging="1080"/>
      </w:pPr>
      <w:rPr>
        <w:rFonts w:hint="default"/>
      </w:rPr>
    </w:lvl>
    <w:lvl w:ilvl="5">
      <w:start w:val="1"/>
      <w:numFmt w:val="decimal"/>
      <w:lvlText w:val="%1.%2.%3.%4.%5.%6"/>
      <w:lvlJc w:val="left"/>
      <w:pPr>
        <w:ind w:left="11600" w:hanging="1080"/>
      </w:pPr>
      <w:rPr>
        <w:rFonts w:hint="default"/>
      </w:rPr>
    </w:lvl>
    <w:lvl w:ilvl="6">
      <w:start w:val="1"/>
      <w:numFmt w:val="decimal"/>
      <w:lvlText w:val="%1.%2.%3.%4.%5.%6.%7"/>
      <w:lvlJc w:val="left"/>
      <w:pPr>
        <w:ind w:left="14064" w:hanging="1440"/>
      </w:pPr>
      <w:rPr>
        <w:rFonts w:hint="default"/>
      </w:rPr>
    </w:lvl>
    <w:lvl w:ilvl="7">
      <w:start w:val="1"/>
      <w:numFmt w:val="decimal"/>
      <w:lvlText w:val="%1.%2.%3.%4.%5.%6.%7.%8"/>
      <w:lvlJc w:val="left"/>
      <w:pPr>
        <w:ind w:left="16168" w:hanging="1440"/>
      </w:pPr>
      <w:rPr>
        <w:rFonts w:hint="default"/>
      </w:rPr>
    </w:lvl>
    <w:lvl w:ilvl="8">
      <w:start w:val="1"/>
      <w:numFmt w:val="decimal"/>
      <w:lvlText w:val="%1.%2.%3.%4.%5.%6.%7.%8.%9"/>
      <w:lvlJc w:val="left"/>
      <w:pPr>
        <w:ind w:left="18632" w:hanging="1800"/>
      </w:pPr>
      <w:rPr>
        <w:rFonts w:hint="default"/>
      </w:rPr>
    </w:lvl>
  </w:abstractNum>
  <w:abstractNum w:abstractNumId="14" w15:restartNumberingAfterBreak="0">
    <w:nsid w:val="5CEA40A1"/>
    <w:multiLevelType w:val="hybridMultilevel"/>
    <w:tmpl w:val="8848A9E6"/>
    <w:lvl w:ilvl="0" w:tplc="2B862630">
      <w:start w:val="1"/>
      <w:numFmt w:val="upperLetter"/>
      <w:lvlText w:val="%1."/>
      <w:lvlJc w:val="left"/>
      <w:pPr>
        <w:ind w:left="1429" w:hanging="360"/>
      </w:pPr>
      <w:rPr>
        <w:rFonts w:hint="default"/>
      </w:rPr>
    </w:lvl>
    <w:lvl w:ilvl="1" w:tplc="240A0019">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num w:numId="1">
    <w:abstractNumId w:val="14"/>
  </w:num>
  <w:num w:numId="2">
    <w:abstractNumId w:val="4"/>
  </w:num>
  <w:num w:numId="3">
    <w:abstractNumId w:val="10"/>
  </w:num>
  <w:num w:numId="4">
    <w:abstractNumId w:val="12"/>
  </w:num>
  <w:num w:numId="5">
    <w:abstractNumId w:val="7"/>
  </w:num>
  <w:num w:numId="6">
    <w:abstractNumId w:val="11"/>
  </w:num>
  <w:num w:numId="7">
    <w:abstractNumId w:val="8"/>
  </w:num>
  <w:num w:numId="8">
    <w:abstractNumId w:val="5"/>
  </w:num>
  <w:num w:numId="9">
    <w:abstractNumId w:val="2"/>
  </w:num>
  <w:num w:numId="10">
    <w:abstractNumId w:val="13"/>
  </w:num>
  <w:num w:numId="11">
    <w:abstractNumId w:val="1"/>
  </w:num>
  <w:num w:numId="12">
    <w:abstractNumId w:val="0"/>
  </w:num>
  <w:num w:numId="13">
    <w:abstractNumId w:val="9"/>
  </w:num>
  <w:num w:numId="14">
    <w:abstractNumId w:val="6"/>
  </w:num>
  <w:num w:numId="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EED"/>
    <w:rsid w:val="00004192"/>
    <w:rsid w:val="0000456D"/>
    <w:rsid w:val="00024830"/>
    <w:rsid w:val="00064E11"/>
    <w:rsid w:val="00064FD7"/>
    <w:rsid w:val="00071BFE"/>
    <w:rsid w:val="0008035E"/>
    <w:rsid w:val="00084034"/>
    <w:rsid w:val="00097449"/>
    <w:rsid w:val="000A6DFA"/>
    <w:rsid w:val="000B67C1"/>
    <w:rsid w:val="000B7D80"/>
    <w:rsid w:val="000C5651"/>
    <w:rsid w:val="000D6CCE"/>
    <w:rsid w:val="000D763D"/>
    <w:rsid w:val="000E023C"/>
    <w:rsid w:val="000F4597"/>
    <w:rsid w:val="00110FA8"/>
    <w:rsid w:val="00143093"/>
    <w:rsid w:val="001437DB"/>
    <w:rsid w:val="0014548A"/>
    <w:rsid w:val="001612F2"/>
    <w:rsid w:val="00167D9D"/>
    <w:rsid w:val="001945A7"/>
    <w:rsid w:val="0019733C"/>
    <w:rsid w:val="001A2E08"/>
    <w:rsid w:val="001B4DBD"/>
    <w:rsid w:val="001B7766"/>
    <w:rsid w:val="001C60DB"/>
    <w:rsid w:val="001F1032"/>
    <w:rsid w:val="00220776"/>
    <w:rsid w:val="00221102"/>
    <w:rsid w:val="00257458"/>
    <w:rsid w:val="00261B87"/>
    <w:rsid w:val="00263DF9"/>
    <w:rsid w:val="00263EED"/>
    <w:rsid w:val="00265E53"/>
    <w:rsid w:val="00267FE8"/>
    <w:rsid w:val="0027463E"/>
    <w:rsid w:val="0027559C"/>
    <w:rsid w:val="00277E49"/>
    <w:rsid w:val="00290AC5"/>
    <w:rsid w:val="002913BB"/>
    <w:rsid w:val="002A7F4F"/>
    <w:rsid w:val="002B61BF"/>
    <w:rsid w:val="002D44C2"/>
    <w:rsid w:val="002D7871"/>
    <w:rsid w:val="002E6CA2"/>
    <w:rsid w:val="002F28CA"/>
    <w:rsid w:val="0030321B"/>
    <w:rsid w:val="003110AD"/>
    <w:rsid w:val="00311438"/>
    <w:rsid w:val="003232FA"/>
    <w:rsid w:val="00364B1A"/>
    <w:rsid w:val="003754C5"/>
    <w:rsid w:val="003844C8"/>
    <w:rsid w:val="00396426"/>
    <w:rsid w:val="003B0797"/>
    <w:rsid w:val="003C2363"/>
    <w:rsid w:val="003C30AD"/>
    <w:rsid w:val="003D22B0"/>
    <w:rsid w:val="00420024"/>
    <w:rsid w:val="00422DA1"/>
    <w:rsid w:val="00432DEF"/>
    <w:rsid w:val="004424C6"/>
    <w:rsid w:val="0044696F"/>
    <w:rsid w:val="00475D54"/>
    <w:rsid w:val="0048039F"/>
    <w:rsid w:val="0048379C"/>
    <w:rsid w:val="00491EB2"/>
    <w:rsid w:val="004A592A"/>
    <w:rsid w:val="004A79A8"/>
    <w:rsid w:val="004B286A"/>
    <w:rsid w:val="004C7276"/>
    <w:rsid w:val="004E0F27"/>
    <w:rsid w:val="004F338D"/>
    <w:rsid w:val="004F73B8"/>
    <w:rsid w:val="0053389F"/>
    <w:rsid w:val="005434AF"/>
    <w:rsid w:val="0055425C"/>
    <w:rsid w:val="00554BEA"/>
    <w:rsid w:val="005755FE"/>
    <w:rsid w:val="005860F5"/>
    <w:rsid w:val="005A370F"/>
    <w:rsid w:val="005C4369"/>
    <w:rsid w:val="005C4BCE"/>
    <w:rsid w:val="005C5FB2"/>
    <w:rsid w:val="005D2E1E"/>
    <w:rsid w:val="00600397"/>
    <w:rsid w:val="00617F06"/>
    <w:rsid w:val="00624BF8"/>
    <w:rsid w:val="006253DC"/>
    <w:rsid w:val="00626887"/>
    <w:rsid w:val="006433A9"/>
    <w:rsid w:val="00646EE5"/>
    <w:rsid w:val="00646FBC"/>
    <w:rsid w:val="006A4951"/>
    <w:rsid w:val="006E05F0"/>
    <w:rsid w:val="006E33B3"/>
    <w:rsid w:val="006E5FB3"/>
    <w:rsid w:val="006E6F35"/>
    <w:rsid w:val="007162F9"/>
    <w:rsid w:val="00723A7A"/>
    <w:rsid w:val="007320B9"/>
    <w:rsid w:val="007362E9"/>
    <w:rsid w:val="00740983"/>
    <w:rsid w:val="00744FEE"/>
    <w:rsid w:val="0075491A"/>
    <w:rsid w:val="00763274"/>
    <w:rsid w:val="0077476C"/>
    <w:rsid w:val="007B21FE"/>
    <w:rsid w:val="007C05B1"/>
    <w:rsid w:val="007C6D6C"/>
    <w:rsid w:val="007F3A40"/>
    <w:rsid w:val="008000F3"/>
    <w:rsid w:val="0080027B"/>
    <w:rsid w:val="008019B1"/>
    <w:rsid w:val="00812AA2"/>
    <w:rsid w:val="00822954"/>
    <w:rsid w:val="008244AB"/>
    <w:rsid w:val="00842113"/>
    <w:rsid w:val="00845C8F"/>
    <w:rsid w:val="008470BD"/>
    <w:rsid w:val="0086347E"/>
    <w:rsid w:val="00867CD3"/>
    <w:rsid w:val="008A376A"/>
    <w:rsid w:val="008C1EAF"/>
    <w:rsid w:val="008F7618"/>
    <w:rsid w:val="0090235B"/>
    <w:rsid w:val="00907E32"/>
    <w:rsid w:val="0091555F"/>
    <w:rsid w:val="00966E81"/>
    <w:rsid w:val="009670FC"/>
    <w:rsid w:val="00974071"/>
    <w:rsid w:val="0098356B"/>
    <w:rsid w:val="009C3125"/>
    <w:rsid w:val="009C45F1"/>
    <w:rsid w:val="009E1A83"/>
    <w:rsid w:val="00A074DD"/>
    <w:rsid w:val="00A2745A"/>
    <w:rsid w:val="00A922CB"/>
    <w:rsid w:val="00A92573"/>
    <w:rsid w:val="00A93673"/>
    <w:rsid w:val="00AB7313"/>
    <w:rsid w:val="00AC53F1"/>
    <w:rsid w:val="00B060F0"/>
    <w:rsid w:val="00B11AFF"/>
    <w:rsid w:val="00B21E7D"/>
    <w:rsid w:val="00B32905"/>
    <w:rsid w:val="00B363F2"/>
    <w:rsid w:val="00B5647D"/>
    <w:rsid w:val="00B70BE0"/>
    <w:rsid w:val="00B860D5"/>
    <w:rsid w:val="00B861CD"/>
    <w:rsid w:val="00B91AED"/>
    <w:rsid w:val="00B92B23"/>
    <w:rsid w:val="00B9752F"/>
    <w:rsid w:val="00BB30A3"/>
    <w:rsid w:val="00BB3326"/>
    <w:rsid w:val="00BB3869"/>
    <w:rsid w:val="00BC127A"/>
    <w:rsid w:val="00BC29DC"/>
    <w:rsid w:val="00BD3C7D"/>
    <w:rsid w:val="00BF53C6"/>
    <w:rsid w:val="00C302D6"/>
    <w:rsid w:val="00C572C7"/>
    <w:rsid w:val="00C71E51"/>
    <w:rsid w:val="00C84FA4"/>
    <w:rsid w:val="00CB216F"/>
    <w:rsid w:val="00CB3B82"/>
    <w:rsid w:val="00CF0BC3"/>
    <w:rsid w:val="00D06CEC"/>
    <w:rsid w:val="00D1718A"/>
    <w:rsid w:val="00D21C7B"/>
    <w:rsid w:val="00D46D0B"/>
    <w:rsid w:val="00D52E2E"/>
    <w:rsid w:val="00D57BC0"/>
    <w:rsid w:val="00D9217B"/>
    <w:rsid w:val="00DA0F79"/>
    <w:rsid w:val="00DB0CBD"/>
    <w:rsid w:val="00DD3201"/>
    <w:rsid w:val="00DE4439"/>
    <w:rsid w:val="00DF00A2"/>
    <w:rsid w:val="00DF4E56"/>
    <w:rsid w:val="00DF6EB0"/>
    <w:rsid w:val="00E00291"/>
    <w:rsid w:val="00E00609"/>
    <w:rsid w:val="00E11E37"/>
    <w:rsid w:val="00E14C07"/>
    <w:rsid w:val="00E2262B"/>
    <w:rsid w:val="00E3005B"/>
    <w:rsid w:val="00E31389"/>
    <w:rsid w:val="00E44E59"/>
    <w:rsid w:val="00E46DB2"/>
    <w:rsid w:val="00E65195"/>
    <w:rsid w:val="00E7452A"/>
    <w:rsid w:val="00EB3CF6"/>
    <w:rsid w:val="00ED07BB"/>
    <w:rsid w:val="00ED6F07"/>
    <w:rsid w:val="00F128D7"/>
    <w:rsid w:val="00F903CB"/>
    <w:rsid w:val="00FA721E"/>
    <w:rsid w:val="00FC3976"/>
    <w:rsid w:val="00FE0A5A"/>
    <w:rsid w:val="00FE0CB9"/>
    <w:rsid w:val="00FE53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B20DF"/>
  <w15:docId w15:val="{21D44B4B-24F3-8047-B943-C71BFE6B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41"/>
    <w:rPr>
      <w:lang w:val="es-CO"/>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h,h8,h9,h10,h18,encabezado,maria,Haut de page,NOMBRE DEL EMPLEADO,articulo,Header Bold,TENDER,*Header,*Header1,*Header2,*Header3"/>
    <w:basedOn w:val="Normal"/>
    <w:link w:val="EncabezadoCar"/>
    <w:unhideWhenUsed/>
    <w:rsid w:val="00E33D76"/>
    <w:pPr>
      <w:tabs>
        <w:tab w:val="center" w:pos="4252"/>
        <w:tab w:val="right" w:pos="8504"/>
      </w:tabs>
      <w:spacing w:after="0" w:line="240" w:lineRule="auto"/>
    </w:pPr>
    <w:rPr>
      <w:sz w:val="24"/>
      <w:szCs w:val="24"/>
      <w:lang w:val="es-ES_tradnl"/>
    </w:rPr>
  </w:style>
  <w:style w:type="character" w:customStyle="1" w:styleId="EncabezadoCar">
    <w:name w:val="Encabezado Car"/>
    <w:aliases w:val="h Car,h8 Car,h9 Car,h10 Car,h18 Car,encabezado Car,maria Car,Haut de page Car,NOMBRE DEL EMPLEADO Car,articulo Car,Header Bold Car,TENDER Car,*Header Car,*Header1 Car,*Header2 Car,*Header3 Car"/>
    <w:basedOn w:val="Fuentedeprrafopredeter"/>
    <w:link w:val="Encabezado"/>
    <w:rsid w:val="00E33D76"/>
  </w:style>
  <w:style w:type="paragraph" w:styleId="Piedepgina">
    <w:name w:val="footer"/>
    <w:basedOn w:val="Normal"/>
    <w:link w:val="PiedepginaCar"/>
    <w:unhideWhenUsed/>
    <w:rsid w:val="00E33D76"/>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rsid w:val="00E33D76"/>
  </w:style>
  <w:style w:type="paragraph" w:customStyle="1" w:styleId="Standard">
    <w:name w:val="Standard"/>
    <w:rsid w:val="00486C41"/>
    <w:pPr>
      <w:suppressAutoHyphens/>
      <w:autoSpaceDN w:val="0"/>
      <w:textAlignment w:val="baseline"/>
    </w:pPr>
    <w:rPr>
      <w:rFonts w:cs="Tahoma"/>
      <w:kern w:val="3"/>
      <w:lang w:val="en-US"/>
    </w:rPr>
  </w:style>
  <w:style w:type="paragraph" w:styleId="Textodeglobo">
    <w:name w:val="Balloon Text"/>
    <w:basedOn w:val="Normal"/>
    <w:link w:val="TextodegloboCar"/>
    <w:uiPriority w:val="99"/>
    <w:semiHidden/>
    <w:unhideWhenUsed/>
    <w:rsid w:val="0003185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31858"/>
    <w:rPr>
      <w:rFonts w:ascii="Lucida Grande" w:hAnsi="Lucida Grande" w:cs="Lucida Grande"/>
      <w:sz w:val="18"/>
      <w:szCs w:val="18"/>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rsid w:val="00B9752F"/>
    <w:pPr>
      <w:spacing w:after="0" w:line="240" w:lineRule="auto"/>
    </w:pPr>
    <w:rPr>
      <w:rFonts w:asciiTheme="minorHAnsi" w:eastAsiaTheme="minorHAnsi" w:hAnsiTheme="minorHAnsi" w:cstheme="minorBid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List Paragraph,Fluvial1,Heading iii,Numbered Para 1,Dot pt,No Spacing1,List Paragraph Char Char Char,Indicator Text,List Paragraph1,Bullet Points,Bullet 1,MAIN CONTENT,List Paragraph12,F5 List Paragraph,HOJA"/>
    <w:basedOn w:val="Normal"/>
    <w:link w:val="PrrafodelistaCar"/>
    <w:uiPriority w:val="34"/>
    <w:qFormat/>
    <w:rsid w:val="00B9752F"/>
    <w:pPr>
      <w:ind w:left="720"/>
      <w:contextualSpacing/>
    </w:pPr>
    <w:rPr>
      <w:rFonts w:asciiTheme="minorHAnsi" w:eastAsiaTheme="minorHAnsi" w:hAnsiTheme="minorHAnsi" w:cstheme="minorBidi"/>
    </w:rPr>
  </w:style>
  <w:style w:type="character" w:customStyle="1" w:styleId="PrrafodelistaCar">
    <w:name w:val="Párrafo de lista Car"/>
    <w:aliases w:val="Fotografía Car,Párrafo de lista1 Car,List Paragraph Car,Fluvial1 Car,Heading iii Car,Numbered Para 1 Car,Dot pt Car,No Spacing1 Car,List Paragraph Char Char Char Car,Indicator Text Car,List Paragraph1 Car,Bullet Points Car,HOJA Car"/>
    <w:link w:val="Prrafodelista"/>
    <w:uiPriority w:val="1"/>
    <w:qFormat/>
    <w:rsid w:val="00B9752F"/>
    <w:rPr>
      <w:rFonts w:asciiTheme="minorHAnsi" w:eastAsiaTheme="minorHAnsi" w:hAnsiTheme="minorHAnsi" w:cstheme="minorBidi"/>
      <w:lang w:val="es-CO"/>
    </w:rPr>
  </w:style>
  <w:style w:type="paragraph" w:styleId="NormalWeb">
    <w:name w:val="Normal (Web)"/>
    <w:basedOn w:val="Normal"/>
    <w:uiPriority w:val="99"/>
    <w:unhideWhenUsed/>
    <w:rsid w:val="00B975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vias-Capitulo">
    <w:name w:val="Invias-Capitulo"/>
    <w:next w:val="Normal"/>
    <w:autoRedefine/>
    <w:uiPriority w:val="99"/>
    <w:qFormat/>
    <w:rsid w:val="00B9752F"/>
    <w:pPr>
      <w:keepNext/>
      <w:pageBreakBefore/>
      <w:numPr>
        <w:numId w:val="3"/>
      </w:numPr>
      <w:spacing w:before="240" w:after="240" w:line="240" w:lineRule="auto"/>
      <w:jc w:val="both"/>
      <w:outlineLvl w:val="0"/>
    </w:pPr>
    <w:rPr>
      <w:rFonts w:ascii="Arial Narrow" w:eastAsia="Times New Roman" w:hAnsi="Arial Narrow" w:cs="Arial"/>
      <w:b/>
      <w:smallCaps/>
      <w:sz w:val="24"/>
      <w:szCs w:val="24"/>
      <w:lang w:val="es-CO" w:eastAsia="es-ES"/>
    </w:rPr>
  </w:style>
  <w:style w:type="paragraph" w:customStyle="1" w:styleId="Invias-Titulo1">
    <w:name w:val="Invias-Titulo 1"/>
    <w:next w:val="Normal"/>
    <w:link w:val="Invias-Titulo1Car"/>
    <w:autoRedefine/>
    <w:qFormat/>
    <w:rsid w:val="00B9752F"/>
    <w:pPr>
      <w:numPr>
        <w:ilvl w:val="1"/>
        <w:numId w:val="3"/>
      </w:numPr>
      <w:spacing w:after="0" w:line="240" w:lineRule="auto"/>
      <w:jc w:val="both"/>
      <w:outlineLvl w:val="1"/>
    </w:pPr>
    <w:rPr>
      <w:rFonts w:ascii="Arial Narrow" w:eastAsia="Times New Roman" w:hAnsi="Arial Narrow" w:cs="Times New Roman"/>
      <w:b/>
      <w:sz w:val="24"/>
      <w:szCs w:val="24"/>
      <w:lang w:val="es-CO" w:eastAsia="es-ES"/>
    </w:rPr>
  </w:style>
  <w:style w:type="character" w:customStyle="1" w:styleId="Invias-Titulo1Car">
    <w:name w:val="Invias-Titulo 1 Car"/>
    <w:link w:val="Invias-Titulo1"/>
    <w:rsid w:val="00B9752F"/>
    <w:rPr>
      <w:rFonts w:ascii="Arial Narrow" w:eastAsia="Times New Roman" w:hAnsi="Arial Narrow" w:cs="Times New Roman"/>
      <w:b/>
      <w:sz w:val="24"/>
      <w:szCs w:val="24"/>
      <w:lang w:val="es-CO" w:eastAsia="es-ES"/>
    </w:rPr>
  </w:style>
  <w:style w:type="character" w:styleId="Nmerodepgina">
    <w:name w:val="page number"/>
    <w:basedOn w:val="Fuentedeprrafopredeter"/>
    <w:rsid w:val="007320B9"/>
  </w:style>
  <w:style w:type="paragraph" w:customStyle="1" w:styleId="m5298825741136546724gmail-msoheader">
    <w:name w:val="m_5298825741136546724gmail-msoheader"/>
    <w:basedOn w:val="Normal"/>
    <w:rsid w:val="007320B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7320B9"/>
    <w:rPr>
      <w:color w:val="0563C1"/>
      <w:u w:val="single"/>
    </w:rPr>
  </w:style>
  <w:style w:type="character" w:styleId="Hipervnculovisitado">
    <w:name w:val="FollowedHyperlink"/>
    <w:basedOn w:val="Fuentedeprrafopredeter"/>
    <w:uiPriority w:val="99"/>
    <w:semiHidden/>
    <w:unhideWhenUsed/>
    <w:rsid w:val="007320B9"/>
    <w:rPr>
      <w:color w:val="954F72"/>
      <w:u w:val="single"/>
    </w:rPr>
  </w:style>
  <w:style w:type="paragraph" w:customStyle="1" w:styleId="xl64">
    <w:name w:val="xl64"/>
    <w:basedOn w:val="Normal"/>
    <w:rsid w:val="007320B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7320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6">
    <w:name w:val="xl66"/>
    <w:basedOn w:val="Normal"/>
    <w:rsid w:val="007320B9"/>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7320B9"/>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69">
    <w:name w:val="xl69"/>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0">
    <w:name w:val="xl70"/>
    <w:basedOn w:val="Normal"/>
    <w:rsid w:val="007320B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71">
    <w:name w:val="xl71"/>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3">
    <w:name w:val="xl73"/>
    <w:basedOn w:val="Normal"/>
    <w:rsid w:val="007320B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74">
    <w:name w:val="xl74"/>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7320B9"/>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8">
    <w:name w:val="xl78"/>
    <w:basedOn w:val="Normal"/>
    <w:rsid w:val="007320B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79">
    <w:name w:val="xl79"/>
    <w:basedOn w:val="Normal"/>
    <w:rsid w:val="007320B9"/>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0">
    <w:name w:val="xl80"/>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7320B9"/>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7320B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84">
    <w:name w:val="xl84"/>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ndara" w:eastAsia="Times New Roman" w:hAnsi="Candara" w:cs="Times New Roman"/>
      <w:sz w:val="24"/>
      <w:szCs w:val="24"/>
      <w:lang w:eastAsia="es-CO"/>
    </w:rPr>
  </w:style>
  <w:style w:type="paragraph" w:customStyle="1" w:styleId="xl85">
    <w:name w:val="xl85"/>
    <w:basedOn w:val="Normal"/>
    <w:rsid w:val="007320B9"/>
    <w:pPr>
      <w:spacing w:before="100" w:beforeAutospacing="1" w:after="100" w:afterAutospacing="1" w:line="240" w:lineRule="auto"/>
      <w:textAlignment w:val="center"/>
    </w:pPr>
    <w:rPr>
      <w:rFonts w:ascii="Calibri Light" w:eastAsia="Times New Roman" w:hAnsi="Calibri Light" w:cs="Times New Roman"/>
      <w:sz w:val="24"/>
      <w:szCs w:val="24"/>
      <w:lang w:eastAsia="es-CO"/>
    </w:rPr>
  </w:style>
  <w:style w:type="paragraph" w:customStyle="1" w:styleId="xl86">
    <w:name w:val="xl86"/>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Times New Roman"/>
      <w:b/>
      <w:bCs/>
      <w:color w:val="000000"/>
      <w:sz w:val="24"/>
      <w:szCs w:val="24"/>
      <w:lang w:eastAsia="es-CO"/>
    </w:rPr>
  </w:style>
  <w:style w:type="paragraph" w:customStyle="1" w:styleId="xl87">
    <w:name w:val="xl87"/>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Times New Roman"/>
      <w:sz w:val="24"/>
      <w:szCs w:val="24"/>
      <w:lang w:eastAsia="es-CO"/>
    </w:rPr>
  </w:style>
  <w:style w:type="paragraph" w:customStyle="1" w:styleId="xl88">
    <w:name w:val="xl88"/>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Times New Roman"/>
      <w:color w:val="000000"/>
      <w:sz w:val="24"/>
      <w:szCs w:val="24"/>
      <w:lang w:eastAsia="es-CO"/>
    </w:rPr>
  </w:style>
  <w:style w:type="paragraph" w:customStyle="1" w:styleId="xl89">
    <w:name w:val="xl89"/>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Times New Roman"/>
      <w:sz w:val="24"/>
      <w:szCs w:val="24"/>
      <w:lang w:eastAsia="es-CO"/>
    </w:rPr>
  </w:style>
  <w:style w:type="paragraph" w:customStyle="1" w:styleId="xl90">
    <w:name w:val="xl90"/>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91">
    <w:name w:val="xl91"/>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Times New Roman"/>
      <w:b/>
      <w:bCs/>
      <w:color w:val="000000"/>
      <w:sz w:val="24"/>
      <w:szCs w:val="24"/>
      <w:lang w:eastAsia="es-CO"/>
    </w:rPr>
  </w:style>
  <w:style w:type="paragraph" w:customStyle="1" w:styleId="xl92">
    <w:name w:val="xl92"/>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7320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5">
    <w:name w:val="xl95"/>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6">
    <w:name w:val="xl96"/>
    <w:basedOn w:val="Normal"/>
    <w:rsid w:val="007320B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7">
    <w:name w:val="xl97"/>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8">
    <w:name w:val="xl98"/>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99">
    <w:name w:val="xl99"/>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0">
    <w:name w:val="xl100"/>
    <w:basedOn w:val="Normal"/>
    <w:rsid w:val="007320B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1">
    <w:name w:val="xl101"/>
    <w:basedOn w:val="Normal"/>
    <w:rsid w:val="007320B9"/>
    <w:pPr>
      <w:pBdr>
        <w:top w:val="single" w:sz="4" w:space="0" w:color="auto"/>
        <w:left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102">
    <w:name w:val="xl102"/>
    <w:basedOn w:val="Normal"/>
    <w:rsid w:val="007320B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3">
    <w:name w:val="xl103"/>
    <w:basedOn w:val="Normal"/>
    <w:rsid w:val="007320B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4">
    <w:name w:val="xl104"/>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05">
    <w:name w:val="xl105"/>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06">
    <w:name w:val="xl106"/>
    <w:basedOn w:val="Normal"/>
    <w:rsid w:val="007320B9"/>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CO"/>
    </w:rPr>
  </w:style>
  <w:style w:type="paragraph" w:customStyle="1" w:styleId="xl107">
    <w:name w:val="xl107"/>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8">
    <w:name w:val="xl108"/>
    <w:basedOn w:val="Normal"/>
    <w:rsid w:val="007320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09">
    <w:name w:val="xl109"/>
    <w:basedOn w:val="Normal"/>
    <w:rsid w:val="007320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0">
    <w:name w:val="xl110"/>
    <w:basedOn w:val="Normal"/>
    <w:rsid w:val="007320B9"/>
    <w:pPr>
      <w:pBdr>
        <w:top w:val="single" w:sz="4" w:space="0" w:color="auto"/>
        <w:left w:val="single" w:sz="4" w:space="0" w:color="auto"/>
        <w:bottom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1">
    <w:name w:val="xl111"/>
    <w:basedOn w:val="Normal"/>
    <w:rsid w:val="007320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12">
    <w:name w:val="xl112"/>
    <w:basedOn w:val="Normal"/>
    <w:rsid w:val="007320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3">
    <w:name w:val="xl113"/>
    <w:basedOn w:val="Normal"/>
    <w:rsid w:val="007320B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4">
    <w:name w:val="xl114"/>
    <w:basedOn w:val="Normal"/>
    <w:rsid w:val="007320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5">
    <w:name w:val="xl115"/>
    <w:basedOn w:val="Normal"/>
    <w:rsid w:val="007320B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6">
    <w:name w:val="xl116"/>
    <w:basedOn w:val="Normal"/>
    <w:rsid w:val="007320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17">
    <w:name w:val="xl117"/>
    <w:basedOn w:val="Normal"/>
    <w:rsid w:val="007320B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18">
    <w:name w:val="xl118"/>
    <w:basedOn w:val="Normal"/>
    <w:rsid w:val="007320B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19">
    <w:name w:val="xl119"/>
    <w:basedOn w:val="Normal"/>
    <w:rsid w:val="007320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20">
    <w:name w:val="xl120"/>
    <w:basedOn w:val="Normal"/>
    <w:rsid w:val="007320B9"/>
    <w:pPr>
      <w:pBdr>
        <w:top w:val="single" w:sz="4" w:space="0" w:color="auto"/>
        <w:left w:val="single" w:sz="4" w:space="0" w:color="auto"/>
        <w:bottom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21">
    <w:name w:val="xl121"/>
    <w:basedOn w:val="Normal"/>
    <w:rsid w:val="007320B9"/>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22">
    <w:name w:val="xl122"/>
    <w:basedOn w:val="Normal"/>
    <w:rsid w:val="007320B9"/>
    <w:pPr>
      <w:pBdr>
        <w:top w:val="single" w:sz="4" w:space="0" w:color="auto"/>
        <w:lef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23">
    <w:name w:val="xl123"/>
    <w:basedOn w:val="Normal"/>
    <w:rsid w:val="007320B9"/>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24">
    <w:name w:val="xl124"/>
    <w:basedOn w:val="Normal"/>
    <w:rsid w:val="007320B9"/>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25">
    <w:name w:val="xl125"/>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6">
    <w:name w:val="xl126"/>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7">
    <w:name w:val="xl127"/>
    <w:basedOn w:val="Normal"/>
    <w:rsid w:val="007320B9"/>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128">
    <w:name w:val="xl128"/>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9">
    <w:name w:val="xl129"/>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30">
    <w:name w:val="xl130"/>
    <w:basedOn w:val="Normal"/>
    <w:rsid w:val="007320B9"/>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131">
    <w:name w:val="xl131"/>
    <w:basedOn w:val="Normal"/>
    <w:rsid w:val="007320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32">
    <w:name w:val="xl132"/>
    <w:basedOn w:val="Normal"/>
    <w:rsid w:val="007320B9"/>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133">
    <w:name w:val="xl133"/>
    <w:basedOn w:val="Normal"/>
    <w:rsid w:val="007320B9"/>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34">
    <w:name w:val="xl134"/>
    <w:basedOn w:val="Normal"/>
    <w:rsid w:val="007320B9"/>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35">
    <w:name w:val="xl135"/>
    <w:basedOn w:val="Normal"/>
    <w:rsid w:val="007320B9"/>
    <w:pPr>
      <w:pBdr>
        <w:top w:val="single" w:sz="4" w:space="0" w:color="auto"/>
        <w:left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36">
    <w:name w:val="xl136"/>
    <w:basedOn w:val="Normal"/>
    <w:rsid w:val="007320B9"/>
    <w:pPr>
      <w:pBdr>
        <w:top w:val="single" w:sz="4" w:space="0" w:color="auto"/>
        <w:left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37">
    <w:name w:val="xl137"/>
    <w:basedOn w:val="Normal"/>
    <w:rsid w:val="007320B9"/>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38">
    <w:name w:val="xl138"/>
    <w:basedOn w:val="Normal"/>
    <w:rsid w:val="007320B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139">
    <w:name w:val="xl139"/>
    <w:basedOn w:val="Normal"/>
    <w:rsid w:val="007320B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40">
    <w:name w:val="xl140"/>
    <w:basedOn w:val="Normal"/>
    <w:rsid w:val="007320B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41">
    <w:name w:val="xl141"/>
    <w:basedOn w:val="Normal"/>
    <w:rsid w:val="007320B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42">
    <w:name w:val="xl142"/>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43">
    <w:name w:val="xl143"/>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44">
    <w:name w:val="xl144"/>
    <w:basedOn w:val="Normal"/>
    <w:rsid w:val="007320B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45">
    <w:name w:val="xl145"/>
    <w:basedOn w:val="Normal"/>
    <w:rsid w:val="007320B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46">
    <w:name w:val="xl146"/>
    <w:basedOn w:val="Normal"/>
    <w:rsid w:val="007320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Times New Roman"/>
      <w:color w:val="000000"/>
      <w:sz w:val="24"/>
      <w:szCs w:val="24"/>
      <w:lang w:eastAsia="es-CO"/>
    </w:rPr>
  </w:style>
  <w:style w:type="paragraph" w:customStyle="1" w:styleId="xl147">
    <w:name w:val="xl147"/>
    <w:basedOn w:val="Normal"/>
    <w:rsid w:val="007320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48">
    <w:name w:val="xl148"/>
    <w:basedOn w:val="Normal"/>
    <w:rsid w:val="007320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49">
    <w:name w:val="xl149"/>
    <w:basedOn w:val="Normal"/>
    <w:rsid w:val="007320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50">
    <w:name w:val="xl150"/>
    <w:basedOn w:val="Normal"/>
    <w:rsid w:val="007320B9"/>
    <w:pPr>
      <w:spacing w:before="100" w:beforeAutospacing="1" w:after="100" w:afterAutospacing="1" w:line="240" w:lineRule="auto"/>
    </w:pPr>
    <w:rPr>
      <w:rFonts w:ascii="Times New Roman" w:eastAsia="Times New Roman" w:hAnsi="Times New Roman" w:cs="Times New Roman"/>
      <w:b/>
      <w:bCs/>
      <w:sz w:val="36"/>
      <w:szCs w:val="36"/>
      <w:lang w:eastAsia="es-CO"/>
    </w:rPr>
  </w:style>
  <w:style w:type="paragraph" w:customStyle="1" w:styleId="xl151">
    <w:name w:val="xl151"/>
    <w:basedOn w:val="Normal"/>
    <w:rsid w:val="007320B9"/>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CO"/>
    </w:rPr>
  </w:style>
  <w:style w:type="paragraph" w:customStyle="1" w:styleId="xl152">
    <w:name w:val="xl152"/>
    <w:basedOn w:val="Normal"/>
    <w:rsid w:val="007320B9"/>
    <w:pPr>
      <w:spacing w:before="100" w:beforeAutospacing="1" w:after="100" w:afterAutospacing="1" w:line="240" w:lineRule="auto"/>
    </w:pPr>
    <w:rPr>
      <w:rFonts w:ascii="Times New Roman" w:eastAsia="Times New Roman" w:hAnsi="Times New Roman" w:cs="Times New Roman"/>
      <w:sz w:val="36"/>
      <w:szCs w:val="36"/>
      <w:lang w:eastAsia="es-CO"/>
    </w:rPr>
  </w:style>
  <w:style w:type="paragraph" w:customStyle="1" w:styleId="xl153">
    <w:name w:val="xl153"/>
    <w:basedOn w:val="Normal"/>
    <w:rsid w:val="007320B9"/>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54">
    <w:name w:val="xl154"/>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55">
    <w:name w:val="xl155"/>
    <w:basedOn w:val="Normal"/>
    <w:rsid w:val="007320B9"/>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56">
    <w:name w:val="xl156"/>
    <w:basedOn w:val="Normal"/>
    <w:rsid w:val="007320B9"/>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57">
    <w:name w:val="xl157"/>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58">
    <w:name w:val="xl158"/>
    <w:basedOn w:val="Normal"/>
    <w:rsid w:val="007320B9"/>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59">
    <w:name w:val="xl159"/>
    <w:basedOn w:val="Normal"/>
    <w:rsid w:val="007320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i/>
      <w:iCs/>
      <w:color w:val="000000"/>
      <w:sz w:val="24"/>
      <w:szCs w:val="24"/>
      <w:lang w:eastAsia="es-CO"/>
    </w:rPr>
  </w:style>
  <w:style w:type="paragraph" w:customStyle="1" w:styleId="xl160">
    <w:name w:val="xl160"/>
    <w:basedOn w:val="Normal"/>
    <w:rsid w:val="007320B9"/>
    <w:pPr>
      <w:pBdr>
        <w:top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i/>
      <w:iCs/>
      <w:color w:val="000000"/>
      <w:sz w:val="24"/>
      <w:szCs w:val="24"/>
      <w:lang w:eastAsia="es-CO"/>
    </w:rPr>
  </w:style>
  <w:style w:type="paragraph" w:customStyle="1" w:styleId="xl161">
    <w:name w:val="xl161"/>
    <w:basedOn w:val="Normal"/>
    <w:rsid w:val="007320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i/>
      <w:iCs/>
      <w:color w:val="000000"/>
      <w:sz w:val="24"/>
      <w:szCs w:val="24"/>
      <w:lang w:eastAsia="es-CO"/>
    </w:rPr>
  </w:style>
  <w:style w:type="paragraph" w:customStyle="1" w:styleId="xl162">
    <w:name w:val="xl162"/>
    <w:basedOn w:val="Normal"/>
    <w:rsid w:val="007320B9"/>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3">
    <w:name w:val="xl163"/>
    <w:basedOn w:val="Normal"/>
    <w:rsid w:val="007320B9"/>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4">
    <w:name w:val="xl164"/>
    <w:basedOn w:val="Normal"/>
    <w:rsid w:val="007320B9"/>
    <w:pPr>
      <w:pBdr>
        <w:top w:val="single" w:sz="8" w:space="0" w:color="auto"/>
        <w:left w:val="single" w:sz="4" w:space="0" w:color="auto"/>
        <w:bottom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5">
    <w:name w:val="xl165"/>
    <w:basedOn w:val="Normal"/>
    <w:rsid w:val="007320B9"/>
    <w:pPr>
      <w:pBdr>
        <w:top w:val="single" w:sz="4" w:space="0" w:color="auto"/>
        <w:left w:val="single" w:sz="8" w:space="0" w:color="auto"/>
        <w:bottom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6">
    <w:name w:val="xl166"/>
    <w:basedOn w:val="Normal"/>
    <w:rsid w:val="007320B9"/>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7">
    <w:name w:val="xl167"/>
    <w:basedOn w:val="Normal"/>
    <w:rsid w:val="007320B9"/>
    <w:pPr>
      <w:pBdr>
        <w:top w:val="single" w:sz="4" w:space="0" w:color="auto"/>
        <w:left w:val="single" w:sz="4" w:space="0" w:color="auto"/>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8">
    <w:name w:val="xl168"/>
    <w:basedOn w:val="Normal"/>
    <w:rsid w:val="007320B9"/>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69">
    <w:name w:val="xl169"/>
    <w:basedOn w:val="Normal"/>
    <w:rsid w:val="007320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0">
    <w:name w:val="xl170"/>
    <w:basedOn w:val="Normal"/>
    <w:rsid w:val="007320B9"/>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1">
    <w:name w:val="xl171"/>
    <w:basedOn w:val="Normal"/>
    <w:rsid w:val="007320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2">
    <w:name w:val="xl172"/>
    <w:basedOn w:val="Normal"/>
    <w:rsid w:val="007320B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3">
    <w:name w:val="xl173"/>
    <w:basedOn w:val="Normal"/>
    <w:rsid w:val="007320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4">
    <w:name w:val="xl174"/>
    <w:basedOn w:val="Normal"/>
    <w:rsid w:val="007320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5">
    <w:name w:val="xl175"/>
    <w:basedOn w:val="Normal"/>
    <w:rsid w:val="007320B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6">
    <w:name w:val="xl176"/>
    <w:basedOn w:val="Normal"/>
    <w:rsid w:val="007320B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right"/>
    </w:pPr>
    <w:rPr>
      <w:rFonts w:ascii="Times New Roman" w:eastAsia="Times New Roman" w:hAnsi="Times New Roman" w:cs="Times New Roman"/>
      <w:b/>
      <w:bCs/>
      <w:sz w:val="24"/>
      <w:szCs w:val="24"/>
      <w:lang w:eastAsia="es-CO"/>
    </w:rPr>
  </w:style>
  <w:style w:type="paragraph" w:customStyle="1" w:styleId="xl177">
    <w:name w:val="xl177"/>
    <w:basedOn w:val="Normal"/>
    <w:rsid w:val="007320B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8">
    <w:name w:val="xl178"/>
    <w:basedOn w:val="Normal"/>
    <w:rsid w:val="007320B9"/>
    <w:pPr>
      <w:pBdr>
        <w:top w:val="single" w:sz="8" w:space="0" w:color="auto"/>
        <w:left w:val="single" w:sz="8"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79">
    <w:name w:val="xl179"/>
    <w:basedOn w:val="Normal"/>
    <w:rsid w:val="007320B9"/>
    <w:pPr>
      <w:pBdr>
        <w:top w:val="single" w:sz="4" w:space="0" w:color="auto"/>
        <w:left w:val="single" w:sz="8"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0">
    <w:name w:val="xl180"/>
    <w:basedOn w:val="Normal"/>
    <w:rsid w:val="007320B9"/>
    <w:pPr>
      <w:pBdr>
        <w:top w:val="single" w:sz="8" w:space="0" w:color="auto"/>
        <w:left w:val="single" w:sz="4" w:space="0" w:color="auto"/>
        <w:bottom w:val="single" w:sz="4" w:space="0" w:color="auto"/>
        <w:right w:val="single" w:sz="8"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1">
    <w:name w:val="xl181"/>
    <w:basedOn w:val="Normal"/>
    <w:rsid w:val="007320B9"/>
    <w:pPr>
      <w:pBdr>
        <w:top w:val="single" w:sz="4" w:space="0" w:color="auto"/>
        <w:left w:val="single" w:sz="4" w:space="0" w:color="auto"/>
        <w:bottom w:val="single" w:sz="4" w:space="0" w:color="auto"/>
        <w:right w:val="single" w:sz="8"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2">
    <w:name w:val="xl182"/>
    <w:basedOn w:val="Normal"/>
    <w:rsid w:val="007320B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3">
    <w:name w:val="xl183"/>
    <w:basedOn w:val="Normal"/>
    <w:rsid w:val="007320B9"/>
    <w:pPr>
      <w:pBdr>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4">
    <w:name w:val="xl184"/>
    <w:basedOn w:val="Normal"/>
    <w:rsid w:val="007320B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5">
    <w:name w:val="xl185"/>
    <w:basedOn w:val="Normal"/>
    <w:rsid w:val="007320B9"/>
    <w:pPr>
      <w:pBdr>
        <w:left w:val="single" w:sz="4" w:space="0" w:color="auto"/>
        <w:bottom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6">
    <w:name w:val="xl186"/>
    <w:basedOn w:val="Normal"/>
    <w:rsid w:val="007320B9"/>
    <w:pPr>
      <w:pBdr>
        <w:top w:val="single" w:sz="4" w:space="0" w:color="auto"/>
        <w:left w:val="single" w:sz="4" w:space="0" w:color="auto"/>
        <w:bottom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87">
    <w:name w:val="xl187"/>
    <w:basedOn w:val="Normal"/>
    <w:rsid w:val="007320B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CO"/>
    </w:rPr>
  </w:style>
  <w:style w:type="paragraph" w:customStyle="1" w:styleId="xl188">
    <w:name w:val="xl188"/>
    <w:basedOn w:val="Normal"/>
    <w:rsid w:val="007320B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CO"/>
    </w:rPr>
  </w:style>
  <w:style w:type="paragraph" w:customStyle="1" w:styleId="xl189">
    <w:name w:val="xl189"/>
    <w:basedOn w:val="Normal"/>
    <w:rsid w:val="007320B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CO"/>
    </w:rPr>
  </w:style>
  <w:style w:type="paragraph" w:customStyle="1" w:styleId="xl190">
    <w:name w:val="xl190"/>
    <w:basedOn w:val="Normal"/>
    <w:rsid w:val="007320B9"/>
    <w:pPr>
      <w:pBdr>
        <w:top w:val="single" w:sz="8" w:space="0" w:color="auto"/>
        <w:left w:val="single" w:sz="8" w:space="0" w:color="auto"/>
        <w:bottom w:val="single" w:sz="8"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CO"/>
    </w:rPr>
  </w:style>
  <w:style w:type="paragraph" w:customStyle="1" w:styleId="xl191">
    <w:name w:val="xl191"/>
    <w:basedOn w:val="Normal"/>
    <w:rsid w:val="007320B9"/>
    <w:pPr>
      <w:pBdr>
        <w:top w:val="single" w:sz="8" w:space="0" w:color="auto"/>
        <w:left w:val="single" w:sz="4" w:space="0" w:color="auto"/>
        <w:bottom w:val="single" w:sz="8"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CO"/>
    </w:rPr>
  </w:style>
  <w:style w:type="paragraph" w:customStyle="1" w:styleId="xl192">
    <w:name w:val="xl192"/>
    <w:basedOn w:val="Normal"/>
    <w:rsid w:val="007320B9"/>
    <w:pPr>
      <w:pBdr>
        <w:top w:val="single" w:sz="8" w:space="0" w:color="auto"/>
        <w:left w:val="single" w:sz="4" w:space="0" w:color="auto"/>
        <w:bottom w:val="single" w:sz="8" w:space="0" w:color="auto"/>
        <w:right w:val="single" w:sz="8"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CO"/>
    </w:rPr>
  </w:style>
  <w:style w:type="paragraph" w:customStyle="1" w:styleId="xl193">
    <w:name w:val="xl193"/>
    <w:basedOn w:val="Normal"/>
    <w:rsid w:val="007320B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4">
    <w:name w:val="xl194"/>
    <w:basedOn w:val="Normal"/>
    <w:rsid w:val="007320B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5">
    <w:name w:val="xl195"/>
    <w:basedOn w:val="Normal"/>
    <w:rsid w:val="007320B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6">
    <w:name w:val="xl196"/>
    <w:basedOn w:val="Normal"/>
    <w:rsid w:val="007320B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7">
    <w:name w:val="xl197"/>
    <w:basedOn w:val="Normal"/>
    <w:rsid w:val="007320B9"/>
    <w:pPr>
      <w:pBdr>
        <w:top w:val="single" w:sz="4" w:space="0" w:color="auto"/>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8">
    <w:name w:val="xl198"/>
    <w:basedOn w:val="Normal"/>
    <w:rsid w:val="007320B9"/>
    <w:pPr>
      <w:pBdr>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199">
    <w:name w:val="xl199"/>
    <w:basedOn w:val="Normal"/>
    <w:rsid w:val="007320B9"/>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Calibri Light" w:eastAsia="Times New Roman" w:hAnsi="Calibri Light" w:cs="Times New Roman"/>
      <w:b/>
      <w:bCs/>
      <w:sz w:val="24"/>
      <w:szCs w:val="24"/>
      <w:lang w:eastAsia="es-CO"/>
    </w:rPr>
  </w:style>
  <w:style w:type="paragraph" w:customStyle="1" w:styleId="xl200">
    <w:name w:val="xl200"/>
    <w:basedOn w:val="Normal"/>
    <w:rsid w:val="007320B9"/>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Calibri Light" w:eastAsia="Times New Roman" w:hAnsi="Calibri Light" w:cs="Times New Roman"/>
      <w:b/>
      <w:bCs/>
      <w:sz w:val="24"/>
      <w:szCs w:val="24"/>
      <w:lang w:eastAsia="es-CO"/>
    </w:rPr>
  </w:style>
  <w:style w:type="paragraph" w:customStyle="1" w:styleId="xl201">
    <w:name w:val="xl201"/>
    <w:basedOn w:val="Normal"/>
    <w:rsid w:val="007320B9"/>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2">
    <w:name w:val="xl202"/>
    <w:basedOn w:val="Normal"/>
    <w:rsid w:val="007320B9"/>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36"/>
      <w:szCs w:val="36"/>
      <w:lang w:eastAsia="es-CO"/>
    </w:rPr>
  </w:style>
  <w:style w:type="paragraph" w:customStyle="1" w:styleId="xl203">
    <w:name w:val="xl203"/>
    <w:basedOn w:val="Normal"/>
    <w:rsid w:val="007320B9"/>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4">
    <w:name w:val="xl204"/>
    <w:basedOn w:val="Normal"/>
    <w:rsid w:val="007320B9"/>
    <w:pPr>
      <w:pBdr>
        <w:top w:val="single" w:sz="4" w:space="0" w:color="auto"/>
        <w:left w:val="single" w:sz="8"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5">
    <w:name w:val="xl205"/>
    <w:basedOn w:val="Normal"/>
    <w:rsid w:val="007320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206">
    <w:name w:val="xl206"/>
    <w:basedOn w:val="Normal"/>
    <w:rsid w:val="007320B9"/>
    <w:pPr>
      <w:pBdr>
        <w:top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7">
    <w:name w:val="xl207"/>
    <w:basedOn w:val="Normal"/>
    <w:rsid w:val="007320B9"/>
    <w:pPr>
      <w:pBdr>
        <w:top w:val="single" w:sz="4"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8">
    <w:name w:val="xl208"/>
    <w:basedOn w:val="Normal"/>
    <w:rsid w:val="007320B9"/>
    <w:pPr>
      <w:pBdr>
        <w:top w:val="single" w:sz="4"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09">
    <w:name w:val="xl209"/>
    <w:basedOn w:val="Normal"/>
    <w:rsid w:val="007320B9"/>
    <w:pPr>
      <w:pBdr>
        <w:top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10">
    <w:name w:val="xl210"/>
    <w:basedOn w:val="Normal"/>
    <w:rsid w:val="007320B9"/>
    <w:pPr>
      <w:pBdr>
        <w:top w:val="single" w:sz="8" w:space="0" w:color="auto"/>
        <w:bottom w:val="single" w:sz="8" w:space="0" w:color="auto"/>
        <w:right w:val="single" w:sz="8"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36"/>
      <w:szCs w:val="36"/>
      <w:lang w:eastAsia="es-CO"/>
    </w:rPr>
  </w:style>
  <w:style w:type="paragraph" w:customStyle="1" w:styleId="xl211">
    <w:name w:val="xl211"/>
    <w:basedOn w:val="Normal"/>
    <w:rsid w:val="007320B9"/>
    <w:pPr>
      <w:pBdr>
        <w:top w:val="single" w:sz="8"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12">
    <w:name w:val="xl212"/>
    <w:basedOn w:val="Normal"/>
    <w:rsid w:val="007320B9"/>
    <w:pPr>
      <w:pBdr>
        <w:top w:val="single" w:sz="4" w:space="0" w:color="auto"/>
        <w:left w:val="single" w:sz="8"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13">
    <w:name w:val="xl213"/>
    <w:basedOn w:val="Normal"/>
    <w:rsid w:val="007320B9"/>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36"/>
      <w:szCs w:val="36"/>
      <w:lang w:eastAsia="es-CO"/>
    </w:rPr>
  </w:style>
  <w:style w:type="paragraph" w:customStyle="1" w:styleId="xl214">
    <w:name w:val="xl214"/>
    <w:basedOn w:val="Normal"/>
    <w:rsid w:val="007320B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tifakt Element" w:eastAsia="Times New Roman" w:hAnsi="Artifakt Element" w:cs="Times New Roman"/>
      <w:sz w:val="24"/>
      <w:szCs w:val="24"/>
      <w:lang w:eastAsia="es-CO"/>
    </w:rPr>
  </w:style>
  <w:style w:type="paragraph" w:customStyle="1" w:styleId="xl215">
    <w:name w:val="xl215"/>
    <w:basedOn w:val="Normal"/>
    <w:rsid w:val="007320B9"/>
    <w:pPr>
      <w:pBdr>
        <w:top w:val="single" w:sz="8"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216">
    <w:name w:val="xl216"/>
    <w:basedOn w:val="Normal"/>
    <w:rsid w:val="007320B9"/>
    <w:pPr>
      <w:pBdr>
        <w:top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217">
    <w:name w:val="xl217"/>
    <w:basedOn w:val="Normal"/>
    <w:rsid w:val="007320B9"/>
    <w:pPr>
      <w:pBdr>
        <w:top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218">
    <w:name w:val="xl218"/>
    <w:basedOn w:val="Normal"/>
    <w:rsid w:val="007320B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19">
    <w:name w:val="xl219"/>
    <w:basedOn w:val="Normal"/>
    <w:rsid w:val="007320B9"/>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20">
    <w:name w:val="xl220"/>
    <w:basedOn w:val="Normal"/>
    <w:rsid w:val="007320B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21">
    <w:name w:val="xl221"/>
    <w:basedOn w:val="Normal"/>
    <w:rsid w:val="007320B9"/>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222">
    <w:name w:val="xl222"/>
    <w:basedOn w:val="Normal"/>
    <w:rsid w:val="007320B9"/>
    <w:pPr>
      <w:pBdr>
        <w:top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223">
    <w:name w:val="xl223"/>
    <w:basedOn w:val="Normal"/>
    <w:rsid w:val="007320B9"/>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24">
    <w:name w:val="xl224"/>
    <w:basedOn w:val="Normal"/>
    <w:rsid w:val="007320B9"/>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tifakt Element" w:eastAsia="Times New Roman" w:hAnsi="Artifakt Element" w:cs="Times New Roman"/>
      <w:sz w:val="24"/>
      <w:szCs w:val="24"/>
      <w:lang w:eastAsia="es-CO"/>
    </w:rPr>
  </w:style>
  <w:style w:type="paragraph" w:customStyle="1" w:styleId="xl225">
    <w:name w:val="xl225"/>
    <w:basedOn w:val="Normal"/>
    <w:rsid w:val="007320B9"/>
    <w:pPr>
      <w:pBdr>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226">
    <w:name w:val="xl226"/>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27">
    <w:name w:val="xl227"/>
    <w:basedOn w:val="Normal"/>
    <w:rsid w:val="007320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28">
    <w:name w:val="xl228"/>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29">
    <w:name w:val="xl229"/>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230">
    <w:name w:val="xl230"/>
    <w:basedOn w:val="Normal"/>
    <w:rsid w:val="007320B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231">
    <w:name w:val="xl231"/>
    <w:basedOn w:val="Normal"/>
    <w:rsid w:val="007320B9"/>
    <w:pPr>
      <w:pBdr>
        <w:top w:val="single" w:sz="4" w:space="0" w:color="auto"/>
        <w:bottom w:val="single" w:sz="4" w:space="0" w:color="auto"/>
      </w:pBdr>
      <w:spacing w:before="100" w:beforeAutospacing="1" w:after="100" w:afterAutospacing="1" w:line="240" w:lineRule="auto"/>
      <w:textAlignment w:val="center"/>
    </w:pPr>
    <w:rPr>
      <w:rFonts w:ascii="Artifakt Element" w:eastAsia="Times New Roman" w:hAnsi="Artifakt Element" w:cs="Times New Roman"/>
      <w:sz w:val="24"/>
      <w:szCs w:val="24"/>
      <w:lang w:eastAsia="es-CO"/>
    </w:rPr>
  </w:style>
  <w:style w:type="paragraph" w:customStyle="1" w:styleId="xl232">
    <w:name w:val="xl232"/>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33">
    <w:name w:val="xl233"/>
    <w:basedOn w:val="Normal"/>
    <w:rsid w:val="007320B9"/>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234">
    <w:name w:val="xl234"/>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35">
    <w:name w:val="xl235"/>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36">
    <w:name w:val="xl236"/>
    <w:basedOn w:val="Normal"/>
    <w:rsid w:val="007320B9"/>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237">
    <w:name w:val="xl237"/>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38">
    <w:name w:val="xl238"/>
    <w:basedOn w:val="Normal"/>
    <w:rsid w:val="007320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239">
    <w:name w:val="xl239"/>
    <w:basedOn w:val="Normal"/>
    <w:rsid w:val="007320B9"/>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240">
    <w:name w:val="xl240"/>
    <w:basedOn w:val="Normal"/>
    <w:rsid w:val="007320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font5">
    <w:name w:val="font5"/>
    <w:basedOn w:val="Normal"/>
    <w:rsid w:val="007320B9"/>
    <w:pPr>
      <w:spacing w:before="100" w:beforeAutospacing="1" w:after="100" w:afterAutospacing="1" w:line="240" w:lineRule="auto"/>
    </w:pPr>
    <w:rPr>
      <w:rFonts w:eastAsia="Times New Roman" w:cs="Times New Roman"/>
      <w:lang w:eastAsia="es-CO"/>
    </w:rPr>
  </w:style>
  <w:style w:type="paragraph" w:customStyle="1" w:styleId="font6">
    <w:name w:val="font6"/>
    <w:basedOn w:val="Normal"/>
    <w:rsid w:val="007320B9"/>
    <w:pPr>
      <w:spacing w:before="100" w:beforeAutospacing="1" w:after="100" w:afterAutospacing="1" w:line="240" w:lineRule="auto"/>
    </w:pPr>
    <w:rPr>
      <w:rFonts w:eastAsia="Times New Roman" w:cs="Times New Roman"/>
      <w:b/>
      <w:bCs/>
      <w:lang w:eastAsia="es-CO"/>
    </w:rPr>
  </w:style>
  <w:style w:type="paragraph" w:customStyle="1" w:styleId="font7">
    <w:name w:val="font7"/>
    <w:basedOn w:val="Normal"/>
    <w:rsid w:val="007320B9"/>
    <w:pPr>
      <w:spacing w:before="100" w:beforeAutospacing="1" w:after="100" w:afterAutospacing="1" w:line="240" w:lineRule="auto"/>
    </w:pPr>
    <w:rPr>
      <w:rFonts w:eastAsia="Times New Roman" w:cs="Times New Roman"/>
      <w:lang w:eastAsia="es-CO"/>
    </w:rPr>
  </w:style>
  <w:style w:type="paragraph" w:customStyle="1" w:styleId="font8">
    <w:name w:val="font8"/>
    <w:basedOn w:val="Normal"/>
    <w:rsid w:val="007320B9"/>
    <w:pPr>
      <w:spacing w:before="100" w:beforeAutospacing="1" w:after="100" w:afterAutospacing="1" w:line="240" w:lineRule="auto"/>
    </w:pPr>
    <w:rPr>
      <w:rFonts w:eastAsia="Times New Roman" w:cs="Times New Roman"/>
      <w:color w:val="FF0000"/>
      <w:u w:val="single"/>
      <w:lang w:eastAsia="es-CO"/>
    </w:rPr>
  </w:style>
  <w:style w:type="paragraph" w:customStyle="1" w:styleId="font9">
    <w:name w:val="font9"/>
    <w:basedOn w:val="Normal"/>
    <w:rsid w:val="007320B9"/>
    <w:pPr>
      <w:spacing w:before="100" w:beforeAutospacing="1" w:after="100" w:afterAutospacing="1" w:line="240" w:lineRule="auto"/>
    </w:pPr>
    <w:rPr>
      <w:rFonts w:eastAsia="Times New Roman" w:cs="Times New Roman"/>
      <w:color w:val="000000"/>
      <w:lang w:eastAsia="es-CO"/>
    </w:rPr>
  </w:style>
  <w:style w:type="paragraph" w:customStyle="1" w:styleId="font10">
    <w:name w:val="font10"/>
    <w:basedOn w:val="Normal"/>
    <w:rsid w:val="007320B9"/>
    <w:pPr>
      <w:spacing w:before="100" w:beforeAutospacing="1" w:after="100" w:afterAutospacing="1" w:line="240" w:lineRule="auto"/>
    </w:pPr>
    <w:rPr>
      <w:rFonts w:eastAsia="Times New Roman" w:cs="Times New Roman"/>
      <w:b/>
      <w:bCs/>
      <w:sz w:val="24"/>
      <w:szCs w:val="24"/>
      <w:lang w:eastAsia="es-CO"/>
    </w:rPr>
  </w:style>
  <w:style w:type="paragraph" w:customStyle="1" w:styleId="font11">
    <w:name w:val="font11"/>
    <w:basedOn w:val="Normal"/>
    <w:rsid w:val="007320B9"/>
    <w:pPr>
      <w:spacing w:before="100" w:beforeAutospacing="1" w:after="100" w:afterAutospacing="1" w:line="240" w:lineRule="auto"/>
    </w:pPr>
    <w:rPr>
      <w:rFonts w:eastAsia="Times New Roman" w:cs="Times New Roman"/>
      <w:sz w:val="24"/>
      <w:szCs w:val="24"/>
      <w:lang w:eastAsia="es-CO"/>
    </w:rPr>
  </w:style>
  <w:style w:type="paragraph" w:customStyle="1" w:styleId="font12">
    <w:name w:val="font12"/>
    <w:basedOn w:val="Normal"/>
    <w:rsid w:val="007320B9"/>
    <w:pPr>
      <w:spacing w:before="100" w:beforeAutospacing="1" w:after="100" w:afterAutospacing="1" w:line="240" w:lineRule="auto"/>
    </w:pPr>
    <w:rPr>
      <w:rFonts w:eastAsia="Times New Roman" w:cs="Times New Roman"/>
      <w:lang w:eastAsia="es-CO"/>
    </w:rPr>
  </w:style>
  <w:style w:type="paragraph" w:customStyle="1" w:styleId="font13">
    <w:name w:val="font13"/>
    <w:basedOn w:val="Normal"/>
    <w:rsid w:val="007320B9"/>
    <w:pPr>
      <w:spacing w:before="100" w:beforeAutospacing="1" w:after="100" w:afterAutospacing="1" w:line="240" w:lineRule="auto"/>
    </w:pPr>
    <w:rPr>
      <w:rFonts w:eastAsia="Times New Roman" w:cs="Times New Roman"/>
      <w:b/>
      <w:bCs/>
      <w:lang w:eastAsia="es-CO"/>
    </w:rPr>
  </w:style>
  <w:style w:type="paragraph" w:customStyle="1" w:styleId="Default">
    <w:name w:val="Default"/>
    <w:rsid w:val="007320B9"/>
    <w:pPr>
      <w:autoSpaceDE w:val="0"/>
      <w:autoSpaceDN w:val="0"/>
      <w:adjustRightInd w:val="0"/>
      <w:spacing w:after="0" w:line="240" w:lineRule="auto"/>
    </w:pPr>
    <w:rPr>
      <w:rFonts w:ascii="Arial" w:eastAsiaTheme="minorHAnsi" w:hAnsi="Arial" w:cs="Arial"/>
      <w:color w:val="000000"/>
      <w:sz w:val="24"/>
      <w:szCs w:val="24"/>
      <w:lang w:val="es-CO"/>
    </w:rPr>
  </w:style>
  <w:style w:type="table" w:styleId="Tabladecuadrcula1clara">
    <w:name w:val="Grid Table 1 Light"/>
    <w:basedOn w:val="Tablanormal"/>
    <w:uiPriority w:val="46"/>
    <w:rsid w:val="007320B9"/>
    <w:pPr>
      <w:spacing w:after="0" w:line="240" w:lineRule="auto"/>
    </w:pPr>
    <w:rPr>
      <w:rFonts w:asciiTheme="minorHAnsi" w:eastAsiaTheme="minorHAnsi" w:hAnsiTheme="minorHAnsi" w:cstheme="minorBidi"/>
      <w:lang w:val="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63">
    <w:name w:val="xl63"/>
    <w:basedOn w:val="Normal"/>
    <w:rsid w:val="007320B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hps">
    <w:name w:val="hps"/>
    <w:basedOn w:val="Fuentedeprrafopredeter"/>
    <w:rsid w:val="007320B9"/>
  </w:style>
  <w:style w:type="character" w:customStyle="1" w:styleId="st">
    <w:name w:val="st"/>
    <w:basedOn w:val="Fuentedeprrafopredeter"/>
    <w:rsid w:val="007320B9"/>
  </w:style>
  <w:style w:type="paragraph" w:styleId="Descripcin">
    <w:name w:val="caption"/>
    <w:basedOn w:val="Normal"/>
    <w:next w:val="Normal"/>
    <w:uiPriority w:val="35"/>
    <w:unhideWhenUsed/>
    <w:qFormat/>
    <w:rsid w:val="007320B9"/>
    <w:pPr>
      <w:spacing w:after="200" w:line="240" w:lineRule="auto"/>
    </w:pPr>
    <w:rPr>
      <w:rFonts w:asciiTheme="minorHAnsi" w:eastAsiaTheme="minorHAnsi" w:hAnsiTheme="minorHAnsi" w:cstheme="minorBidi"/>
      <w:b/>
      <w:bCs/>
      <w:color w:val="5B9BD5" w:themeColor="accent1"/>
      <w:sz w:val="18"/>
      <w:szCs w:val="18"/>
    </w:rPr>
  </w:style>
  <w:style w:type="paragraph" w:customStyle="1" w:styleId="font0">
    <w:name w:val="font0"/>
    <w:basedOn w:val="Normal"/>
    <w:rsid w:val="007320B9"/>
    <w:pPr>
      <w:spacing w:before="100" w:beforeAutospacing="1" w:after="100" w:afterAutospacing="1" w:line="240" w:lineRule="auto"/>
    </w:pPr>
    <w:rPr>
      <w:rFonts w:eastAsia="Times New Roman" w:cs="Times New Roman"/>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69863">
      <w:bodyDiv w:val="1"/>
      <w:marLeft w:val="0"/>
      <w:marRight w:val="0"/>
      <w:marTop w:val="0"/>
      <w:marBottom w:val="0"/>
      <w:divBdr>
        <w:top w:val="none" w:sz="0" w:space="0" w:color="auto"/>
        <w:left w:val="none" w:sz="0" w:space="0" w:color="auto"/>
        <w:bottom w:val="none" w:sz="0" w:space="0" w:color="auto"/>
        <w:right w:val="none" w:sz="0" w:space="0" w:color="auto"/>
      </w:divBdr>
    </w:div>
    <w:div w:id="195697410">
      <w:bodyDiv w:val="1"/>
      <w:marLeft w:val="0"/>
      <w:marRight w:val="0"/>
      <w:marTop w:val="0"/>
      <w:marBottom w:val="0"/>
      <w:divBdr>
        <w:top w:val="none" w:sz="0" w:space="0" w:color="auto"/>
        <w:left w:val="none" w:sz="0" w:space="0" w:color="auto"/>
        <w:bottom w:val="none" w:sz="0" w:space="0" w:color="auto"/>
        <w:right w:val="none" w:sz="0" w:space="0" w:color="auto"/>
      </w:divBdr>
    </w:div>
    <w:div w:id="266429280">
      <w:bodyDiv w:val="1"/>
      <w:marLeft w:val="0"/>
      <w:marRight w:val="0"/>
      <w:marTop w:val="0"/>
      <w:marBottom w:val="0"/>
      <w:divBdr>
        <w:top w:val="none" w:sz="0" w:space="0" w:color="auto"/>
        <w:left w:val="none" w:sz="0" w:space="0" w:color="auto"/>
        <w:bottom w:val="none" w:sz="0" w:space="0" w:color="auto"/>
        <w:right w:val="none" w:sz="0" w:space="0" w:color="auto"/>
      </w:divBdr>
    </w:div>
    <w:div w:id="410810970">
      <w:bodyDiv w:val="1"/>
      <w:marLeft w:val="0"/>
      <w:marRight w:val="0"/>
      <w:marTop w:val="0"/>
      <w:marBottom w:val="0"/>
      <w:divBdr>
        <w:top w:val="none" w:sz="0" w:space="0" w:color="auto"/>
        <w:left w:val="none" w:sz="0" w:space="0" w:color="auto"/>
        <w:bottom w:val="none" w:sz="0" w:space="0" w:color="auto"/>
        <w:right w:val="none" w:sz="0" w:space="0" w:color="auto"/>
      </w:divBdr>
    </w:div>
    <w:div w:id="442503651">
      <w:bodyDiv w:val="1"/>
      <w:marLeft w:val="0"/>
      <w:marRight w:val="0"/>
      <w:marTop w:val="0"/>
      <w:marBottom w:val="0"/>
      <w:divBdr>
        <w:top w:val="none" w:sz="0" w:space="0" w:color="auto"/>
        <w:left w:val="none" w:sz="0" w:space="0" w:color="auto"/>
        <w:bottom w:val="none" w:sz="0" w:space="0" w:color="auto"/>
        <w:right w:val="none" w:sz="0" w:space="0" w:color="auto"/>
      </w:divBdr>
    </w:div>
    <w:div w:id="463349517">
      <w:bodyDiv w:val="1"/>
      <w:marLeft w:val="0"/>
      <w:marRight w:val="0"/>
      <w:marTop w:val="0"/>
      <w:marBottom w:val="0"/>
      <w:divBdr>
        <w:top w:val="none" w:sz="0" w:space="0" w:color="auto"/>
        <w:left w:val="none" w:sz="0" w:space="0" w:color="auto"/>
        <w:bottom w:val="none" w:sz="0" w:space="0" w:color="auto"/>
        <w:right w:val="none" w:sz="0" w:space="0" w:color="auto"/>
      </w:divBdr>
    </w:div>
    <w:div w:id="581260443">
      <w:bodyDiv w:val="1"/>
      <w:marLeft w:val="0"/>
      <w:marRight w:val="0"/>
      <w:marTop w:val="0"/>
      <w:marBottom w:val="0"/>
      <w:divBdr>
        <w:top w:val="none" w:sz="0" w:space="0" w:color="auto"/>
        <w:left w:val="none" w:sz="0" w:space="0" w:color="auto"/>
        <w:bottom w:val="none" w:sz="0" w:space="0" w:color="auto"/>
        <w:right w:val="none" w:sz="0" w:space="0" w:color="auto"/>
      </w:divBdr>
    </w:div>
    <w:div w:id="738675963">
      <w:bodyDiv w:val="1"/>
      <w:marLeft w:val="0"/>
      <w:marRight w:val="0"/>
      <w:marTop w:val="0"/>
      <w:marBottom w:val="0"/>
      <w:divBdr>
        <w:top w:val="none" w:sz="0" w:space="0" w:color="auto"/>
        <w:left w:val="none" w:sz="0" w:space="0" w:color="auto"/>
        <w:bottom w:val="none" w:sz="0" w:space="0" w:color="auto"/>
        <w:right w:val="none" w:sz="0" w:space="0" w:color="auto"/>
      </w:divBdr>
    </w:div>
    <w:div w:id="780994955">
      <w:bodyDiv w:val="1"/>
      <w:marLeft w:val="0"/>
      <w:marRight w:val="0"/>
      <w:marTop w:val="0"/>
      <w:marBottom w:val="0"/>
      <w:divBdr>
        <w:top w:val="none" w:sz="0" w:space="0" w:color="auto"/>
        <w:left w:val="none" w:sz="0" w:space="0" w:color="auto"/>
        <w:bottom w:val="none" w:sz="0" w:space="0" w:color="auto"/>
        <w:right w:val="none" w:sz="0" w:space="0" w:color="auto"/>
      </w:divBdr>
    </w:div>
    <w:div w:id="846099271">
      <w:bodyDiv w:val="1"/>
      <w:marLeft w:val="0"/>
      <w:marRight w:val="0"/>
      <w:marTop w:val="0"/>
      <w:marBottom w:val="0"/>
      <w:divBdr>
        <w:top w:val="none" w:sz="0" w:space="0" w:color="auto"/>
        <w:left w:val="none" w:sz="0" w:space="0" w:color="auto"/>
        <w:bottom w:val="none" w:sz="0" w:space="0" w:color="auto"/>
        <w:right w:val="none" w:sz="0" w:space="0" w:color="auto"/>
      </w:divBdr>
    </w:div>
    <w:div w:id="1180043933">
      <w:bodyDiv w:val="1"/>
      <w:marLeft w:val="0"/>
      <w:marRight w:val="0"/>
      <w:marTop w:val="0"/>
      <w:marBottom w:val="0"/>
      <w:divBdr>
        <w:top w:val="none" w:sz="0" w:space="0" w:color="auto"/>
        <w:left w:val="none" w:sz="0" w:space="0" w:color="auto"/>
        <w:bottom w:val="none" w:sz="0" w:space="0" w:color="auto"/>
        <w:right w:val="none" w:sz="0" w:space="0" w:color="auto"/>
      </w:divBdr>
    </w:div>
    <w:div w:id="1226061584">
      <w:bodyDiv w:val="1"/>
      <w:marLeft w:val="0"/>
      <w:marRight w:val="0"/>
      <w:marTop w:val="0"/>
      <w:marBottom w:val="0"/>
      <w:divBdr>
        <w:top w:val="none" w:sz="0" w:space="0" w:color="auto"/>
        <w:left w:val="none" w:sz="0" w:space="0" w:color="auto"/>
        <w:bottom w:val="none" w:sz="0" w:space="0" w:color="auto"/>
        <w:right w:val="none" w:sz="0" w:space="0" w:color="auto"/>
      </w:divBdr>
    </w:div>
    <w:div w:id="1377241665">
      <w:bodyDiv w:val="1"/>
      <w:marLeft w:val="0"/>
      <w:marRight w:val="0"/>
      <w:marTop w:val="0"/>
      <w:marBottom w:val="0"/>
      <w:divBdr>
        <w:top w:val="none" w:sz="0" w:space="0" w:color="auto"/>
        <w:left w:val="none" w:sz="0" w:space="0" w:color="auto"/>
        <w:bottom w:val="none" w:sz="0" w:space="0" w:color="auto"/>
        <w:right w:val="none" w:sz="0" w:space="0" w:color="auto"/>
      </w:divBdr>
    </w:div>
    <w:div w:id="1463617012">
      <w:bodyDiv w:val="1"/>
      <w:marLeft w:val="0"/>
      <w:marRight w:val="0"/>
      <w:marTop w:val="0"/>
      <w:marBottom w:val="0"/>
      <w:divBdr>
        <w:top w:val="none" w:sz="0" w:space="0" w:color="auto"/>
        <w:left w:val="none" w:sz="0" w:space="0" w:color="auto"/>
        <w:bottom w:val="none" w:sz="0" w:space="0" w:color="auto"/>
        <w:right w:val="none" w:sz="0" w:space="0" w:color="auto"/>
      </w:divBdr>
    </w:div>
    <w:div w:id="1585185067">
      <w:bodyDiv w:val="1"/>
      <w:marLeft w:val="0"/>
      <w:marRight w:val="0"/>
      <w:marTop w:val="0"/>
      <w:marBottom w:val="0"/>
      <w:divBdr>
        <w:top w:val="none" w:sz="0" w:space="0" w:color="auto"/>
        <w:left w:val="none" w:sz="0" w:space="0" w:color="auto"/>
        <w:bottom w:val="none" w:sz="0" w:space="0" w:color="auto"/>
        <w:right w:val="none" w:sz="0" w:space="0" w:color="auto"/>
      </w:divBdr>
    </w:div>
    <w:div w:id="1611471547">
      <w:bodyDiv w:val="1"/>
      <w:marLeft w:val="0"/>
      <w:marRight w:val="0"/>
      <w:marTop w:val="0"/>
      <w:marBottom w:val="0"/>
      <w:divBdr>
        <w:top w:val="none" w:sz="0" w:space="0" w:color="auto"/>
        <w:left w:val="none" w:sz="0" w:space="0" w:color="auto"/>
        <w:bottom w:val="none" w:sz="0" w:space="0" w:color="auto"/>
        <w:right w:val="none" w:sz="0" w:space="0" w:color="auto"/>
      </w:divBdr>
    </w:div>
    <w:div w:id="1688754901">
      <w:bodyDiv w:val="1"/>
      <w:marLeft w:val="0"/>
      <w:marRight w:val="0"/>
      <w:marTop w:val="0"/>
      <w:marBottom w:val="0"/>
      <w:divBdr>
        <w:top w:val="none" w:sz="0" w:space="0" w:color="auto"/>
        <w:left w:val="none" w:sz="0" w:space="0" w:color="auto"/>
        <w:bottom w:val="none" w:sz="0" w:space="0" w:color="auto"/>
        <w:right w:val="none" w:sz="0" w:space="0" w:color="auto"/>
      </w:divBdr>
    </w:div>
    <w:div w:id="1762027093">
      <w:bodyDiv w:val="1"/>
      <w:marLeft w:val="0"/>
      <w:marRight w:val="0"/>
      <w:marTop w:val="0"/>
      <w:marBottom w:val="0"/>
      <w:divBdr>
        <w:top w:val="none" w:sz="0" w:space="0" w:color="auto"/>
        <w:left w:val="none" w:sz="0" w:space="0" w:color="auto"/>
        <w:bottom w:val="none" w:sz="0" w:space="0" w:color="auto"/>
        <w:right w:val="none" w:sz="0" w:space="0" w:color="auto"/>
      </w:divBdr>
    </w:div>
    <w:div w:id="1836803724">
      <w:bodyDiv w:val="1"/>
      <w:marLeft w:val="0"/>
      <w:marRight w:val="0"/>
      <w:marTop w:val="0"/>
      <w:marBottom w:val="0"/>
      <w:divBdr>
        <w:top w:val="none" w:sz="0" w:space="0" w:color="auto"/>
        <w:left w:val="none" w:sz="0" w:space="0" w:color="auto"/>
        <w:bottom w:val="none" w:sz="0" w:space="0" w:color="auto"/>
        <w:right w:val="none" w:sz="0" w:space="0" w:color="auto"/>
      </w:divBdr>
    </w:div>
    <w:div w:id="1883637004">
      <w:bodyDiv w:val="1"/>
      <w:marLeft w:val="0"/>
      <w:marRight w:val="0"/>
      <w:marTop w:val="0"/>
      <w:marBottom w:val="0"/>
      <w:divBdr>
        <w:top w:val="none" w:sz="0" w:space="0" w:color="auto"/>
        <w:left w:val="none" w:sz="0" w:space="0" w:color="auto"/>
        <w:bottom w:val="none" w:sz="0" w:space="0" w:color="auto"/>
        <w:right w:val="none" w:sz="0" w:space="0" w:color="auto"/>
      </w:divBdr>
    </w:div>
    <w:div w:id="1899785030">
      <w:bodyDiv w:val="1"/>
      <w:marLeft w:val="0"/>
      <w:marRight w:val="0"/>
      <w:marTop w:val="0"/>
      <w:marBottom w:val="0"/>
      <w:divBdr>
        <w:top w:val="none" w:sz="0" w:space="0" w:color="auto"/>
        <w:left w:val="none" w:sz="0" w:space="0" w:color="auto"/>
        <w:bottom w:val="none" w:sz="0" w:space="0" w:color="auto"/>
        <w:right w:val="none" w:sz="0" w:space="0" w:color="auto"/>
      </w:divBdr>
    </w:div>
    <w:div w:id="1981035148">
      <w:bodyDiv w:val="1"/>
      <w:marLeft w:val="0"/>
      <w:marRight w:val="0"/>
      <w:marTop w:val="0"/>
      <w:marBottom w:val="0"/>
      <w:divBdr>
        <w:top w:val="none" w:sz="0" w:space="0" w:color="auto"/>
        <w:left w:val="none" w:sz="0" w:space="0" w:color="auto"/>
        <w:bottom w:val="none" w:sz="0" w:space="0" w:color="auto"/>
        <w:right w:val="none" w:sz="0" w:space="0" w:color="auto"/>
      </w:divBdr>
    </w:div>
    <w:div w:id="2032296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SALARIO MINIMO COLOMBIA 2014-2024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Salario Mínimo 2024</c:v>
                </c:pt>
                <c:pt idx="1">
                  <c:v>Salario Mínimo 2023</c:v>
                </c:pt>
                <c:pt idx="2">
                  <c:v>Salario Mínimo 2022</c:v>
                </c:pt>
                <c:pt idx="3">
                  <c:v>Salario Mínimo 2021</c:v>
                </c:pt>
                <c:pt idx="4">
                  <c:v>Salario Mínimo 2020</c:v>
                </c:pt>
                <c:pt idx="5">
                  <c:v>Salario Mínimo 2019</c:v>
                </c:pt>
                <c:pt idx="6">
                  <c:v>Salario Mínimo 2018</c:v>
                </c:pt>
                <c:pt idx="7">
                  <c:v>Salario Mínimo 2017</c:v>
                </c:pt>
                <c:pt idx="8">
                  <c:v>Salario Mínimo 2016</c:v>
                </c:pt>
                <c:pt idx="9">
                  <c:v>Salario Mínimo 2015</c:v>
                </c:pt>
                <c:pt idx="10">
                  <c:v>Salario Mínimo 2014</c:v>
                </c:pt>
              </c:strCache>
            </c:strRef>
          </c:cat>
          <c:val>
            <c:numRef>
              <c:f>Hoja1!$B$2:$B$12</c:f>
              <c:numCache>
                <c:formatCode>"$"\ #,##0.00</c:formatCode>
                <c:ptCount val="11"/>
                <c:pt idx="0">
                  <c:v>1300000</c:v>
                </c:pt>
                <c:pt idx="1">
                  <c:v>1160000</c:v>
                </c:pt>
                <c:pt idx="2">
                  <c:v>1000000</c:v>
                </c:pt>
                <c:pt idx="3">
                  <c:v>908526</c:v>
                </c:pt>
                <c:pt idx="4">
                  <c:v>877803</c:v>
                </c:pt>
                <c:pt idx="5">
                  <c:v>828116</c:v>
                </c:pt>
                <c:pt idx="6">
                  <c:v>781242</c:v>
                </c:pt>
                <c:pt idx="7">
                  <c:v>737717</c:v>
                </c:pt>
                <c:pt idx="8">
                  <c:v>689455</c:v>
                </c:pt>
                <c:pt idx="9">
                  <c:v>644350</c:v>
                </c:pt>
                <c:pt idx="10">
                  <c:v>616000</c:v>
                </c:pt>
              </c:numCache>
            </c:numRef>
          </c:val>
          <c:extLst>
            <c:ext xmlns:c16="http://schemas.microsoft.com/office/drawing/2014/chart" uri="{C3380CC4-5D6E-409C-BE32-E72D297353CC}">
              <c16:uniqueId val="{00000000-6790-493B-9100-01881D0AB615}"/>
            </c:ext>
          </c:extLst>
        </c:ser>
        <c:dLbls>
          <c:dLblPos val="inEnd"/>
          <c:showLegendKey val="0"/>
          <c:showVal val="1"/>
          <c:showCatName val="0"/>
          <c:showSerName val="0"/>
          <c:showPercent val="0"/>
          <c:showBubbleSize val="0"/>
        </c:dLbls>
        <c:gapWidth val="182"/>
        <c:axId val="1761454959"/>
        <c:axId val="1761449135"/>
      </c:barChart>
      <c:catAx>
        <c:axId val="1761454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1449135"/>
        <c:crosses val="autoZero"/>
        <c:auto val="1"/>
        <c:lblAlgn val="ctr"/>
        <c:lblOffset val="100"/>
        <c:noMultiLvlLbl val="0"/>
      </c:catAx>
      <c:valAx>
        <c:axId val="1761449135"/>
        <c:scaling>
          <c:orientation val="minMax"/>
        </c:scaling>
        <c:delete val="1"/>
        <c:axPos val="b"/>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crossAx val="1761454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4LzL5c/fSyqLW2P1Or//VxnaDg==">AMUW2mWyB30WdpM0GkVh7SzvFdPm1xuFsexjtGubEk1fcVnX8ONjdP+chFU6m5jxnLFzrpQPPxubqRQ/txzBLal13IJaqI0YRnqBY0zYpKhLjCo/liLks5C0KhrinnU76U8WEj4CZPvg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DE76D0-CA48-4F3A-A37A-C84282B4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19</Pages>
  <Words>2628</Words>
  <Characters>14458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Sandy Michell Moltanban Peña</cp:lastModifiedBy>
  <cp:revision>82</cp:revision>
  <dcterms:created xsi:type="dcterms:W3CDTF">2023-03-27T15:32:00Z</dcterms:created>
  <dcterms:modified xsi:type="dcterms:W3CDTF">2024-02-19T20:34:00Z</dcterms:modified>
</cp:coreProperties>
</file>